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65C9E2E4" w:rsidR="00B003B4" w:rsidRDefault="00B003B4" w:rsidP="00B003B4">
      <w:pPr>
        <w:pStyle w:val="Header"/>
        <w:tabs>
          <w:tab w:val="clear" w:pos="4153"/>
          <w:tab w:val="clear" w:pos="8306"/>
          <w:tab w:val="right" w:pos="9026"/>
        </w:tabs>
        <w:rPr>
          <w:b/>
          <w:sz w:val="24"/>
        </w:rPr>
      </w:pPr>
      <w:bookmarkStart w:id="0" w:name="_Hlk512609091"/>
      <w:r>
        <w:rPr>
          <w:b/>
          <w:sz w:val="24"/>
        </w:rPr>
        <w:t>3GPP TSG-RAN Meeting #</w:t>
      </w:r>
      <w:r w:rsidR="00FC3CB5">
        <w:rPr>
          <w:b/>
          <w:sz w:val="24"/>
        </w:rPr>
        <w:t>8</w:t>
      </w:r>
      <w:r w:rsidR="00E50BF5">
        <w:rPr>
          <w:b/>
          <w:sz w:val="24"/>
        </w:rPr>
        <w:t>5</w:t>
      </w:r>
      <w:r>
        <w:rPr>
          <w:b/>
          <w:sz w:val="24"/>
        </w:rPr>
        <w:tab/>
      </w:r>
      <w:r w:rsidRPr="000874DC">
        <w:rPr>
          <w:b/>
          <w:sz w:val="24"/>
        </w:rPr>
        <w:t>R</w:t>
      </w:r>
      <w:r w:rsidR="00FC3CB5" w:rsidRPr="000874DC">
        <w:rPr>
          <w:b/>
          <w:sz w:val="24"/>
        </w:rPr>
        <w:t>P</w:t>
      </w:r>
      <w:r w:rsidRPr="000874DC">
        <w:rPr>
          <w:b/>
          <w:sz w:val="24"/>
        </w:rPr>
        <w:t>-19</w:t>
      </w:r>
      <w:r w:rsidR="009022E9" w:rsidRPr="009022E9">
        <w:rPr>
          <w:b/>
          <w:color w:val="000000" w:themeColor="text1"/>
          <w:sz w:val="24"/>
        </w:rPr>
        <w:t>1929</w:t>
      </w:r>
    </w:p>
    <w:p w14:paraId="2D04BE87" w14:textId="251CD24D" w:rsidR="00BC0557" w:rsidRPr="00744008" w:rsidRDefault="00BF1393" w:rsidP="00D84B82">
      <w:pPr>
        <w:pStyle w:val="Header"/>
        <w:outlineLvl w:val="0"/>
        <w:rPr>
          <w:rFonts w:eastAsia="PMingLiU"/>
          <w:b/>
          <w:sz w:val="24"/>
          <w:lang w:val="en-AU" w:eastAsia="zh-TW"/>
        </w:rPr>
      </w:pPr>
      <w:r>
        <w:rPr>
          <w:b/>
          <w:sz w:val="24"/>
        </w:rPr>
        <w:t>Newport Beach</w:t>
      </w:r>
      <w:r w:rsidR="00B003B4">
        <w:rPr>
          <w:b/>
          <w:sz w:val="24"/>
        </w:rPr>
        <w:t xml:space="preserve">, </w:t>
      </w:r>
      <w:r>
        <w:rPr>
          <w:b/>
          <w:sz w:val="24"/>
        </w:rPr>
        <w:t>USA</w:t>
      </w:r>
      <w:r w:rsidR="00B003B4">
        <w:rPr>
          <w:b/>
          <w:sz w:val="24"/>
        </w:rPr>
        <w:t xml:space="preserve"> </w:t>
      </w:r>
      <w:r w:rsidR="00540BB0">
        <w:rPr>
          <w:b/>
          <w:sz w:val="24"/>
        </w:rPr>
        <w:t>16</w:t>
      </w:r>
      <w:r w:rsidR="00B003B4">
        <w:rPr>
          <w:b/>
          <w:sz w:val="24"/>
        </w:rPr>
        <w:t xml:space="preserve"> – </w:t>
      </w:r>
      <w:r w:rsidR="00540BB0">
        <w:rPr>
          <w:b/>
          <w:sz w:val="24"/>
        </w:rPr>
        <w:t>2</w:t>
      </w:r>
      <w:r>
        <w:rPr>
          <w:b/>
          <w:sz w:val="24"/>
        </w:rPr>
        <w:t>0</w:t>
      </w:r>
      <w:bookmarkStart w:id="1" w:name="_GoBack"/>
      <w:bookmarkEnd w:id="1"/>
      <w:r w:rsidR="00B003B4">
        <w:rPr>
          <w:b/>
          <w:sz w:val="24"/>
        </w:rPr>
        <w:t xml:space="preserve"> </w:t>
      </w:r>
      <w:r w:rsidR="00E50BF5">
        <w:rPr>
          <w:b/>
          <w:sz w:val="24"/>
        </w:rPr>
        <w:t>September</w:t>
      </w:r>
      <w:r w:rsidR="00B003B4">
        <w:rPr>
          <w:b/>
          <w:sz w:val="24"/>
        </w:rPr>
        <w:t xml:space="preserve"> 2019</w:t>
      </w:r>
    </w:p>
    <w:bookmarkEnd w:id="0"/>
    <w:p w14:paraId="2A0E09CD" w14:textId="77777777" w:rsidR="00BC0557" w:rsidRDefault="00BC0557" w:rsidP="00BC0557"/>
    <w:p w14:paraId="779ABF42" w14:textId="552EB067"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A442B0" w:rsidRPr="00A442B0">
        <w:rPr>
          <w:color w:val="000000" w:themeColor="text1"/>
        </w:rPr>
        <w:t>8.1.2</w:t>
      </w:r>
    </w:p>
    <w:p w14:paraId="06A83340" w14:textId="34375F4C" w:rsidR="00BC0557" w:rsidRPr="00BC3D38" w:rsidRDefault="00BC0557" w:rsidP="00BF1393">
      <w:pPr>
        <w:tabs>
          <w:tab w:val="left" w:pos="1701"/>
        </w:tabs>
        <w:spacing w:after="60"/>
        <w:ind w:left="1701" w:hanging="1701"/>
        <w:jc w:val="left"/>
        <w:rPr>
          <w:bCs/>
          <w:color w:val="000000" w:themeColor="text1"/>
        </w:rPr>
      </w:pPr>
      <w:r w:rsidRPr="00C25C24">
        <w:rPr>
          <w:b/>
          <w:color w:val="000000" w:themeColor="text1"/>
          <w:sz w:val="22"/>
        </w:rPr>
        <w:t>Title:</w:t>
      </w:r>
      <w:r w:rsidRPr="00C25C24">
        <w:rPr>
          <w:b/>
          <w:color w:val="000000" w:themeColor="text1"/>
        </w:rPr>
        <w:tab/>
      </w:r>
      <w:r w:rsidR="009D15F9" w:rsidRPr="009D15F9">
        <w:rPr>
          <w:bCs/>
          <w:color w:val="000000" w:themeColor="text1"/>
        </w:rPr>
        <w:t xml:space="preserve">On use cases and </w:t>
      </w:r>
      <w:r w:rsidR="00A442B0" w:rsidRPr="009D15F9">
        <w:rPr>
          <w:bCs/>
          <w:color w:val="000000" w:themeColor="text1"/>
        </w:rPr>
        <w:t>requirements for</w:t>
      </w:r>
      <w:r w:rsidR="009D15F9" w:rsidRPr="009D15F9">
        <w:rPr>
          <w:bCs/>
          <w:color w:val="000000" w:themeColor="text1"/>
        </w:rPr>
        <w:t xml:space="preserve"> </w:t>
      </w:r>
      <w:r w:rsidR="00A442B0" w:rsidRPr="009D15F9">
        <w:rPr>
          <w:bCs/>
          <w:color w:val="000000" w:themeColor="text1"/>
        </w:rPr>
        <w:t>commercial</w:t>
      </w:r>
      <w:r w:rsidR="00241AA5">
        <w:rPr>
          <w:bCs/>
          <w:color w:val="000000" w:themeColor="text1"/>
        </w:rPr>
        <w:t>,</w:t>
      </w:r>
      <w:r w:rsidR="009D15F9" w:rsidRPr="009D15F9">
        <w:rPr>
          <w:bCs/>
          <w:color w:val="000000" w:themeColor="text1"/>
        </w:rPr>
        <w:t xml:space="preserve"> PS</w:t>
      </w:r>
      <w:r w:rsidR="00241AA5">
        <w:rPr>
          <w:bCs/>
          <w:color w:val="000000" w:themeColor="text1"/>
        </w:rPr>
        <w:t xml:space="preserve"> and V2X</w:t>
      </w:r>
      <w:r w:rsidR="009D15F9" w:rsidRPr="009D15F9">
        <w:rPr>
          <w:bCs/>
          <w:color w:val="000000" w:themeColor="text1"/>
        </w:rPr>
        <w:t xml:space="preserve"> in Rel-17 sidelink</w:t>
      </w:r>
    </w:p>
    <w:p w14:paraId="7DC2E3DB" w14:textId="2136A439"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r w:rsidR="005634E0">
        <w:rPr>
          <w:bCs/>
          <w:color w:val="000000" w:themeColor="text1"/>
        </w:rPr>
        <w:t>, LG Electronic</w:t>
      </w:r>
      <w:r w:rsidR="00C2396C">
        <w:rPr>
          <w:bCs/>
          <w:color w:val="000000" w:themeColor="text1"/>
        </w:rPr>
        <w:t>s</w:t>
      </w:r>
    </w:p>
    <w:p w14:paraId="38AC3EF2" w14:textId="2CB69A4A"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D84B82">
      <w:pPr>
        <w:spacing w:after="120"/>
        <w:outlineLvl w:val="0"/>
        <w:rPr>
          <w:b/>
          <w:sz w:val="22"/>
        </w:rPr>
      </w:pPr>
      <w:r w:rsidRPr="00BC0557">
        <w:rPr>
          <w:b/>
          <w:sz w:val="22"/>
        </w:rPr>
        <w:t>1. Introduction</w:t>
      </w:r>
    </w:p>
    <w:p w14:paraId="3D62ACD4" w14:textId="0832B486" w:rsidR="005634E0" w:rsidRPr="00FF754F" w:rsidRDefault="009D15F9" w:rsidP="00FF754F">
      <w:pPr>
        <w:pStyle w:val="BodyText"/>
        <w:spacing w:after="240"/>
        <w:rPr>
          <w:color w:val="000000" w:themeColor="text1"/>
          <w:sz w:val="20"/>
        </w:rPr>
      </w:pPr>
      <w:r w:rsidRPr="00FF754F">
        <w:rPr>
          <w:color w:val="000000" w:themeColor="text1"/>
          <w:sz w:val="20"/>
        </w:rPr>
        <w:t xml:space="preserve">In RAN#84, </w:t>
      </w:r>
      <w:r w:rsidR="005634E0" w:rsidRPr="00FF754F">
        <w:rPr>
          <w:color w:val="000000" w:themeColor="text1"/>
          <w:sz w:val="20"/>
        </w:rPr>
        <w:t xml:space="preserve">general design </w:t>
      </w:r>
      <w:r w:rsidRPr="00FF754F">
        <w:rPr>
          <w:color w:val="000000" w:themeColor="text1"/>
          <w:sz w:val="20"/>
        </w:rPr>
        <w:t>principle</w:t>
      </w:r>
      <w:r w:rsidR="005634E0" w:rsidRPr="00FF754F">
        <w:rPr>
          <w:color w:val="000000" w:themeColor="text1"/>
          <w:sz w:val="20"/>
        </w:rPr>
        <w:t>s / guidelines were endorsed in [1] for Rel-17 sidelink enhancement email discussion</w:t>
      </w:r>
      <w:r w:rsidR="00F7016E">
        <w:rPr>
          <w:color w:val="000000" w:themeColor="text1"/>
          <w:sz w:val="20"/>
        </w:rPr>
        <w:t xml:space="preserve"> and it</w:t>
      </w:r>
      <w:r w:rsidR="005634E0" w:rsidRPr="00FF754F">
        <w:rPr>
          <w:color w:val="000000" w:themeColor="text1"/>
          <w:sz w:val="20"/>
        </w:rPr>
        <w:t xml:space="preserve"> should “focus on common functions across the key use cases”</w:t>
      </w:r>
      <w:r w:rsidRPr="00FF754F">
        <w:rPr>
          <w:color w:val="000000" w:themeColor="text1"/>
          <w:sz w:val="20"/>
        </w:rPr>
        <w:t xml:space="preserve"> </w:t>
      </w:r>
      <w:r w:rsidR="005634E0" w:rsidRPr="00FF754F">
        <w:rPr>
          <w:color w:val="000000" w:themeColor="text1"/>
          <w:sz w:val="20"/>
        </w:rPr>
        <w:t>and</w:t>
      </w:r>
      <w:r w:rsidR="00E473BD" w:rsidRPr="00FF754F">
        <w:rPr>
          <w:color w:val="000000" w:themeColor="text1"/>
          <w:sz w:val="20"/>
        </w:rPr>
        <w:t xml:space="preserve"> at the same time the design should strive to</w:t>
      </w:r>
      <w:r w:rsidR="005634E0" w:rsidRPr="00FF754F">
        <w:rPr>
          <w:color w:val="000000" w:themeColor="text1"/>
          <w:sz w:val="20"/>
        </w:rPr>
        <w:t xml:space="preserve"> “achieve maximum commonality between commercial, V2X, and critical communication usage of sidelink while addressing their specific requirements”.</w:t>
      </w:r>
      <w:r w:rsidR="00FF754F" w:rsidRPr="00FF754F">
        <w:rPr>
          <w:color w:val="000000" w:themeColor="text1"/>
          <w:sz w:val="20"/>
        </w:rPr>
        <w:t xml:space="preserve"> </w:t>
      </w:r>
      <w:r w:rsidR="00E473BD" w:rsidRPr="00FF754F">
        <w:rPr>
          <w:color w:val="000000" w:themeColor="text1"/>
          <w:sz w:val="20"/>
        </w:rPr>
        <w:t>The email discussion for Rel-17 sidelink enhancement was subsequently carried out over the reflector, and email discussion outcomes are summarized and provided in [2].</w:t>
      </w:r>
    </w:p>
    <w:p w14:paraId="159085DE" w14:textId="0C528D18" w:rsidR="00E473BD" w:rsidRPr="00FF754F" w:rsidRDefault="00E473BD" w:rsidP="00FF754F">
      <w:pPr>
        <w:pStyle w:val="BodyText"/>
        <w:spacing w:after="240"/>
        <w:rPr>
          <w:color w:val="000000" w:themeColor="text1"/>
          <w:sz w:val="20"/>
        </w:rPr>
      </w:pPr>
      <w:r w:rsidRPr="00FF754F">
        <w:rPr>
          <w:color w:val="000000" w:themeColor="text1"/>
          <w:sz w:val="20"/>
        </w:rPr>
        <w:t xml:space="preserve">In this contribution, we </w:t>
      </w:r>
      <w:r w:rsidR="00FF754F" w:rsidRPr="00FF754F">
        <w:rPr>
          <w:color w:val="000000" w:themeColor="text1"/>
          <w:sz w:val="20"/>
        </w:rPr>
        <w:t>first</w:t>
      </w:r>
      <w:r w:rsidRPr="00FF754F">
        <w:rPr>
          <w:color w:val="000000" w:themeColor="text1"/>
          <w:sz w:val="20"/>
        </w:rPr>
        <w:t xml:space="preserve"> </w:t>
      </w:r>
      <w:r w:rsidR="00FF754F" w:rsidRPr="00FF754F">
        <w:rPr>
          <w:color w:val="000000" w:themeColor="text1"/>
          <w:sz w:val="20"/>
        </w:rPr>
        <w:t xml:space="preserve">identify relevant </w:t>
      </w:r>
      <w:r w:rsidR="005256EE">
        <w:rPr>
          <w:color w:val="000000" w:themeColor="text1"/>
          <w:sz w:val="20"/>
        </w:rPr>
        <w:t>usage of sidelink for</w:t>
      </w:r>
      <w:r w:rsidR="00FF754F" w:rsidRPr="00FF754F">
        <w:rPr>
          <w:color w:val="000000" w:themeColor="text1"/>
          <w:sz w:val="20"/>
        </w:rPr>
        <w:t xml:space="preserve"> commercial, public safety</w:t>
      </w:r>
      <w:r w:rsidR="003F2528">
        <w:rPr>
          <w:color w:val="000000" w:themeColor="text1"/>
          <w:sz w:val="20"/>
        </w:rPr>
        <w:t xml:space="preserve"> and V2X</w:t>
      </w:r>
      <w:r w:rsidR="00FF754F" w:rsidRPr="00FF754F">
        <w:rPr>
          <w:color w:val="000000" w:themeColor="text1"/>
          <w:sz w:val="20"/>
        </w:rPr>
        <w:t xml:space="preserve">, and provide </w:t>
      </w:r>
      <w:r w:rsidR="003F2528">
        <w:rPr>
          <w:color w:val="000000" w:themeColor="text1"/>
          <w:sz w:val="20"/>
        </w:rPr>
        <w:t>comparison</w:t>
      </w:r>
      <w:r w:rsidRPr="00FF754F">
        <w:rPr>
          <w:color w:val="000000" w:themeColor="text1"/>
          <w:sz w:val="20"/>
        </w:rPr>
        <w:t xml:space="preserve"> of functional and numerical requirements </w:t>
      </w:r>
      <w:r w:rsidR="00FF754F" w:rsidRPr="00FF754F">
        <w:rPr>
          <w:color w:val="000000" w:themeColor="text1"/>
          <w:sz w:val="20"/>
        </w:rPr>
        <w:t>for these key use case groups.</w:t>
      </w:r>
    </w:p>
    <w:p w14:paraId="2DDFB004" w14:textId="77777777" w:rsidR="00BC0557" w:rsidRPr="00BC0557" w:rsidRDefault="00BC0557" w:rsidP="00D84B82">
      <w:pPr>
        <w:spacing w:after="120"/>
        <w:outlineLvl w:val="0"/>
        <w:rPr>
          <w:b/>
          <w:sz w:val="22"/>
        </w:rPr>
      </w:pPr>
      <w:r w:rsidRPr="00BC0557">
        <w:rPr>
          <w:b/>
          <w:sz w:val="22"/>
        </w:rPr>
        <w:t>2. Discussion</w:t>
      </w:r>
    </w:p>
    <w:p w14:paraId="609B4D9E" w14:textId="405FC10A" w:rsidR="00F3372F" w:rsidRPr="0065414B" w:rsidRDefault="002B37C7" w:rsidP="00622C28">
      <w:pPr>
        <w:pStyle w:val="BodyText"/>
        <w:numPr>
          <w:ilvl w:val="0"/>
          <w:numId w:val="21"/>
        </w:numPr>
        <w:spacing w:after="120"/>
        <w:rPr>
          <w:color w:val="000000" w:themeColor="text1"/>
          <w:sz w:val="20"/>
          <w:szCs w:val="20"/>
        </w:rPr>
      </w:pPr>
      <w:r w:rsidRPr="00315FC7">
        <w:rPr>
          <w:color w:val="000000" w:themeColor="text1"/>
          <w:sz w:val="20"/>
          <w:szCs w:val="20"/>
          <w:u w:val="single"/>
        </w:rPr>
        <w:t>C</w:t>
      </w:r>
      <w:r w:rsidR="00622C28" w:rsidRPr="00315FC7">
        <w:rPr>
          <w:color w:val="000000" w:themeColor="text1"/>
          <w:sz w:val="20"/>
          <w:szCs w:val="20"/>
          <w:u w:val="single"/>
        </w:rPr>
        <w:t>ommercial use cases for NCIS</w:t>
      </w:r>
      <w:r w:rsidR="00600626" w:rsidRPr="00315FC7">
        <w:rPr>
          <w:color w:val="000000" w:themeColor="text1"/>
          <w:sz w:val="20"/>
          <w:szCs w:val="20"/>
          <w:u w:val="single"/>
        </w:rPr>
        <w:t xml:space="preserve"> (Network Control Interactive Services)</w:t>
      </w:r>
      <w:r w:rsidR="00622C28" w:rsidRPr="0065414B">
        <w:rPr>
          <w:color w:val="000000" w:themeColor="text1"/>
          <w:sz w:val="20"/>
          <w:szCs w:val="20"/>
        </w:rPr>
        <w:t xml:space="preserve">: </w:t>
      </w:r>
    </w:p>
    <w:p w14:paraId="5379A274" w14:textId="21690175" w:rsidR="00622C28" w:rsidRPr="0065414B" w:rsidRDefault="00622C28" w:rsidP="00622C28">
      <w:pPr>
        <w:pStyle w:val="BodyText"/>
        <w:numPr>
          <w:ilvl w:val="1"/>
          <w:numId w:val="21"/>
        </w:numPr>
        <w:spacing w:after="120"/>
        <w:rPr>
          <w:color w:val="000000" w:themeColor="text1"/>
          <w:sz w:val="20"/>
          <w:szCs w:val="20"/>
        </w:rPr>
      </w:pPr>
      <w:r w:rsidRPr="0065414B">
        <w:rPr>
          <w:color w:val="000000" w:themeColor="text1"/>
          <w:sz w:val="20"/>
          <w:szCs w:val="20"/>
        </w:rPr>
        <w:t>Functional usage</w:t>
      </w:r>
      <w:r w:rsidR="009D0628">
        <w:rPr>
          <w:color w:val="000000" w:themeColor="text1"/>
          <w:sz w:val="20"/>
          <w:szCs w:val="20"/>
        </w:rPr>
        <w:t xml:space="preserve"> and operation requirements</w:t>
      </w:r>
      <w:r w:rsidR="0065414B">
        <w:rPr>
          <w:color w:val="000000" w:themeColor="text1"/>
          <w:sz w:val="20"/>
          <w:szCs w:val="20"/>
        </w:rPr>
        <w:t xml:space="preserve"> [3]</w:t>
      </w:r>
    </w:p>
    <w:p w14:paraId="43CA9920" w14:textId="5ACC4B3F" w:rsidR="00622C28" w:rsidRDefault="00622C28" w:rsidP="00622C28">
      <w:pPr>
        <w:pStyle w:val="BodyText"/>
        <w:numPr>
          <w:ilvl w:val="2"/>
          <w:numId w:val="21"/>
        </w:numPr>
        <w:spacing w:after="120"/>
        <w:rPr>
          <w:color w:val="000000" w:themeColor="text1"/>
          <w:sz w:val="20"/>
          <w:szCs w:val="20"/>
        </w:rPr>
      </w:pPr>
      <w:r w:rsidRPr="0065414B">
        <w:rPr>
          <w:color w:val="000000" w:themeColor="text1"/>
          <w:sz w:val="20"/>
          <w:szCs w:val="20"/>
        </w:rPr>
        <w:t>Direct UE-to-UE</w:t>
      </w:r>
      <w:r w:rsidR="001A280A">
        <w:rPr>
          <w:color w:val="000000" w:themeColor="text1"/>
          <w:sz w:val="20"/>
          <w:szCs w:val="20"/>
        </w:rPr>
        <w:t xml:space="preserve"> </w:t>
      </w:r>
      <w:r w:rsidRPr="0065414B">
        <w:rPr>
          <w:color w:val="000000" w:themeColor="text1"/>
          <w:sz w:val="20"/>
          <w:szCs w:val="20"/>
        </w:rPr>
        <w:t xml:space="preserve">communication </w:t>
      </w:r>
      <w:r w:rsidR="00D25B3C">
        <w:rPr>
          <w:color w:val="000000" w:themeColor="text1"/>
          <w:sz w:val="20"/>
          <w:szCs w:val="20"/>
        </w:rPr>
        <w:t>via the ProSe Communication path</w:t>
      </w:r>
      <w:r w:rsidRPr="0065414B">
        <w:rPr>
          <w:color w:val="000000" w:themeColor="text1"/>
          <w:sz w:val="20"/>
          <w:szCs w:val="20"/>
        </w:rPr>
        <w:t xml:space="preserve"> for </w:t>
      </w:r>
      <w:r w:rsidR="001A280A">
        <w:rPr>
          <w:color w:val="000000" w:themeColor="text1"/>
          <w:sz w:val="20"/>
          <w:szCs w:val="20"/>
        </w:rPr>
        <w:t>a group of</w:t>
      </w:r>
      <w:r w:rsidRPr="0065414B">
        <w:rPr>
          <w:color w:val="000000" w:themeColor="text1"/>
          <w:sz w:val="20"/>
          <w:szCs w:val="20"/>
        </w:rPr>
        <w:t xml:space="preserve"> users in proximity</w:t>
      </w:r>
      <w:r w:rsidR="001302AB">
        <w:rPr>
          <w:color w:val="000000" w:themeColor="text1"/>
          <w:sz w:val="20"/>
          <w:szCs w:val="20"/>
        </w:rPr>
        <w:t>, participating in the same NCIS session, and belonging to the same or different MNO for high throughput and low latency real-time data exchange like</w:t>
      </w:r>
      <w:r w:rsidRPr="0065414B">
        <w:rPr>
          <w:color w:val="000000" w:themeColor="text1"/>
          <w:sz w:val="20"/>
          <w:szCs w:val="20"/>
        </w:rPr>
        <w:t xml:space="preserve"> </w:t>
      </w:r>
      <w:r w:rsidR="001302AB">
        <w:rPr>
          <w:color w:val="000000" w:themeColor="text1"/>
          <w:sz w:val="20"/>
          <w:szCs w:val="20"/>
        </w:rPr>
        <w:t>interactive</w:t>
      </w:r>
      <w:r w:rsidR="001A280A" w:rsidRPr="0065414B">
        <w:rPr>
          <w:color w:val="000000" w:themeColor="text1"/>
          <w:sz w:val="20"/>
          <w:szCs w:val="20"/>
        </w:rPr>
        <w:t xml:space="preserve"> gaming</w:t>
      </w:r>
      <w:r w:rsidR="001302AB">
        <w:rPr>
          <w:color w:val="000000" w:themeColor="text1"/>
          <w:sz w:val="20"/>
          <w:szCs w:val="20"/>
        </w:rPr>
        <w:t xml:space="preserve">, </w:t>
      </w:r>
      <w:r w:rsidR="001302AB" w:rsidRPr="001302AB">
        <w:rPr>
          <w:color w:val="000000" w:themeColor="text1"/>
          <w:sz w:val="20"/>
          <w:szCs w:val="20"/>
        </w:rPr>
        <w:t xml:space="preserve">data sharing between </w:t>
      </w:r>
      <w:r w:rsidR="001302AB">
        <w:rPr>
          <w:color w:val="000000" w:themeColor="text1"/>
          <w:sz w:val="20"/>
          <w:szCs w:val="20"/>
        </w:rPr>
        <w:t>various</w:t>
      </w:r>
      <w:r w:rsidR="001302AB" w:rsidRPr="001302AB">
        <w:rPr>
          <w:color w:val="000000" w:themeColor="text1"/>
          <w:sz w:val="20"/>
          <w:szCs w:val="20"/>
        </w:rPr>
        <w:t xml:space="preserve"> kind</w:t>
      </w:r>
      <w:r w:rsidR="001302AB">
        <w:rPr>
          <w:color w:val="000000" w:themeColor="text1"/>
          <w:sz w:val="20"/>
          <w:szCs w:val="20"/>
        </w:rPr>
        <w:t>s</w:t>
      </w:r>
      <w:r w:rsidR="001302AB" w:rsidRPr="001302AB">
        <w:rPr>
          <w:color w:val="000000" w:themeColor="text1"/>
          <w:sz w:val="20"/>
          <w:szCs w:val="20"/>
        </w:rPr>
        <w:t xml:space="preserve"> of terminal, e.g. </w:t>
      </w:r>
      <w:r w:rsidR="001302AB">
        <w:rPr>
          <w:color w:val="000000" w:themeColor="text1"/>
          <w:sz w:val="20"/>
          <w:szCs w:val="20"/>
        </w:rPr>
        <w:t>smart</w:t>
      </w:r>
      <w:r w:rsidR="001302AB" w:rsidRPr="001302AB">
        <w:rPr>
          <w:color w:val="000000" w:themeColor="text1"/>
          <w:sz w:val="20"/>
          <w:szCs w:val="20"/>
        </w:rPr>
        <w:t>phone</w:t>
      </w:r>
      <w:r w:rsidR="001302AB">
        <w:rPr>
          <w:color w:val="000000" w:themeColor="text1"/>
          <w:sz w:val="20"/>
          <w:szCs w:val="20"/>
        </w:rPr>
        <w:t>s</w:t>
      </w:r>
      <w:r w:rsidR="001302AB" w:rsidRPr="001302AB">
        <w:rPr>
          <w:color w:val="000000" w:themeColor="text1"/>
          <w:sz w:val="20"/>
          <w:szCs w:val="20"/>
        </w:rPr>
        <w:t xml:space="preserve">, robots, </w:t>
      </w:r>
      <w:r w:rsidR="001302AB">
        <w:rPr>
          <w:color w:val="000000" w:themeColor="text1"/>
          <w:sz w:val="20"/>
          <w:szCs w:val="20"/>
        </w:rPr>
        <w:t xml:space="preserve">and </w:t>
      </w:r>
      <w:r w:rsidR="001302AB" w:rsidRPr="001302AB">
        <w:rPr>
          <w:color w:val="000000" w:themeColor="text1"/>
          <w:sz w:val="20"/>
          <w:szCs w:val="20"/>
        </w:rPr>
        <w:t>etc</w:t>
      </w:r>
      <w:r w:rsidR="001302AB">
        <w:rPr>
          <w:color w:val="000000" w:themeColor="text1"/>
          <w:sz w:val="20"/>
          <w:szCs w:val="20"/>
        </w:rPr>
        <w:t>.</w:t>
      </w:r>
    </w:p>
    <w:p w14:paraId="600A4EBA" w14:textId="77777777" w:rsidR="008C4785" w:rsidRDefault="008C4785" w:rsidP="008C4785">
      <w:pPr>
        <w:pStyle w:val="BodyText"/>
        <w:numPr>
          <w:ilvl w:val="2"/>
          <w:numId w:val="21"/>
        </w:numPr>
        <w:spacing w:after="120"/>
        <w:rPr>
          <w:color w:val="000000" w:themeColor="text1"/>
          <w:sz w:val="20"/>
          <w:szCs w:val="20"/>
        </w:rPr>
      </w:pPr>
      <w:r w:rsidRPr="00D25B3C">
        <w:rPr>
          <w:color w:val="000000" w:themeColor="text1"/>
          <w:sz w:val="20"/>
          <w:szCs w:val="20"/>
        </w:rPr>
        <w:t>The 3GPP system shall support a mechanism to allow NCIS user to discover, join and to be invited to any NCIS group based on user interest in the NCIS session or NCIS service</w:t>
      </w:r>
      <w:r>
        <w:rPr>
          <w:color w:val="000000" w:themeColor="text1"/>
          <w:sz w:val="20"/>
          <w:szCs w:val="20"/>
        </w:rPr>
        <w:t>.</w:t>
      </w:r>
    </w:p>
    <w:p w14:paraId="6A6FA0E0" w14:textId="43AF705D" w:rsidR="007F08B6" w:rsidRDefault="007F08B6" w:rsidP="00622C28">
      <w:pPr>
        <w:pStyle w:val="BodyText"/>
        <w:numPr>
          <w:ilvl w:val="2"/>
          <w:numId w:val="21"/>
        </w:numPr>
        <w:spacing w:after="120"/>
        <w:rPr>
          <w:color w:val="000000" w:themeColor="text1"/>
          <w:sz w:val="20"/>
          <w:szCs w:val="20"/>
        </w:rPr>
      </w:pPr>
      <w:r w:rsidRPr="008610E7">
        <w:rPr>
          <w:color w:val="000000" w:themeColor="text1"/>
          <w:sz w:val="20"/>
          <w:szCs w:val="20"/>
        </w:rPr>
        <w:t xml:space="preserve">ProSe UE-to-Network </w:t>
      </w:r>
      <w:r w:rsidR="008C4785">
        <w:rPr>
          <w:color w:val="000000" w:themeColor="text1"/>
          <w:sz w:val="20"/>
          <w:szCs w:val="20"/>
        </w:rPr>
        <w:t>and UE-to-UE r</w:t>
      </w:r>
      <w:r w:rsidRPr="008610E7">
        <w:rPr>
          <w:color w:val="000000" w:themeColor="text1"/>
          <w:sz w:val="20"/>
          <w:szCs w:val="20"/>
        </w:rPr>
        <w:t>elay</w:t>
      </w:r>
      <w:r>
        <w:rPr>
          <w:color w:val="000000" w:themeColor="text1"/>
          <w:sz w:val="20"/>
          <w:szCs w:val="20"/>
        </w:rPr>
        <w:t xml:space="preserve"> could be used to support lightweight VR headsets that are less computationally capable to watch VR video transmitted from the cloud</w:t>
      </w:r>
      <w:r w:rsidR="008C4785">
        <w:rPr>
          <w:color w:val="000000" w:themeColor="text1"/>
          <w:sz w:val="20"/>
          <w:szCs w:val="20"/>
        </w:rPr>
        <w:t>,</w:t>
      </w:r>
      <w:r>
        <w:rPr>
          <w:color w:val="000000" w:themeColor="text1"/>
          <w:sz w:val="20"/>
          <w:szCs w:val="20"/>
        </w:rPr>
        <w:t xml:space="preserve"> data connection with the network on high frequency carriers</w:t>
      </w:r>
      <w:r w:rsidR="008C4785">
        <w:rPr>
          <w:color w:val="000000" w:themeColor="text1"/>
          <w:sz w:val="20"/>
          <w:szCs w:val="20"/>
        </w:rPr>
        <w:t xml:space="preserve">, inter-PLMN operation, and </w:t>
      </w:r>
      <w:r w:rsidR="001F6C7A">
        <w:rPr>
          <w:color w:val="000000" w:themeColor="text1"/>
          <w:sz w:val="20"/>
          <w:szCs w:val="20"/>
        </w:rPr>
        <w:t xml:space="preserve">UE-UE </w:t>
      </w:r>
      <w:r w:rsidR="00E8671A">
        <w:rPr>
          <w:color w:val="000000" w:themeColor="text1"/>
          <w:sz w:val="20"/>
          <w:szCs w:val="20"/>
        </w:rPr>
        <w:t>interaction in a smart community environment</w:t>
      </w:r>
      <w:r>
        <w:rPr>
          <w:color w:val="000000" w:themeColor="text1"/>
          <w:sz w:val="20"/>
          <w:szCs w:val="20"/>
        </w:rPr>
        <w:t>.</w:t>
      </w:r>
    </w:p>
    <w:p w14:paraId="435B2EC3" w14:textId="20828877" w:rsidR="00D25B3C" w:rsidRPr="00D25B3C" w:rsidRDefault="00D25B3C" w:rsidP="00622C28">
      <w:pPr>
        <w:pStyle w:val="BodyText"/>
        <w:numPr>
          <w:ilvl w:val="2"/>
          <w:numId w:val="21"/>
        </w:numPr>
        <w:spacing w:after="120"/>
        <w:rPr>
          <w:color w:val="000000" w:themeColor="text1"/>
          <w:sz w:val="18"/>
          <w:szCs w:val="18"/>
        </w:rPr>
      </w:pPr>
      <w:r w:rsidRPr="00D25B3C">
        <w:rPr>
          <w:rFonts w:hint="eastAsia"/>
          <w:color w:val="000000" w:themeColor="text1"/>
          <w:sz w:val="20"/>
          <w:szCs w:val="20"/>
          <w:lang w:val="en-US"/>
        </w:rPr>
        <w:t>T</w:t>
      </w:r>
      <w:r w:rsidRPr="00D25B3C">
        <w:rPr>
          <w:color w:val="000000" w:themeColor="text1"/>
          <w:sz w:val="20"/>
          <w:szCs w:val="20"/>
          <w:lang w:val="en-US"/>
        </w:rPr>
        <w:t>h</w:t>
      </w:r>
      <w:r w:rsidRPr="00D25B3C">
        <w:rPr>
          <w:rFonts w:hint="eastAsia"/>
          <w:color w:val="000000" w:themeColor="text1"/>
          <w:sz w:val="20"/>
          <w:szCs w:val="20"/>
          <w:lang w:val="en-US"/>
        </w:rPr>
        <w:t xml:space="preserve">e </w:t>
      </w:r>
      <w:r w:rsidRPr="00D25B3C">
        <w:rPr>
          <w:color w:val="000000" w:themeColor="text1"/>
          <w:sz w:val="20"/>
          <w:szCs w:val="20"/>
          <w:lang w:val="en-US"/>
        </w:rPr>
        <w:t>interactive</w:t>
      </w:r>
      <w:r w:rsidRPr="00D25B3C">
        <w:rPr>
          <w:rFonts w:hint="eastAsia"/>
          <w:color w:val="000000" w:themeColor="text1"/>
          <w:sz w:val="20"/>
          <w:szCs w:val="20"/>
          <w:lang w:val="en-US"/>
        </w:rPr>
        <w:t xml:space="preserve"> service data could be exchanged between UEs and the service requirements </w:t>
      </w:r>
      <w:r w:rsidR="007F08B6">
        <w:rPr>
          <w:color w:val="000000" w:themeColor="text1"/>
          <w:sz w:val="20"/>
          <w:szCs w:val="20"/>
          <w:lang w:val="en-US"/>
        </w:rPr>
        <w:t>should</w:t>
      </w:r>
      <w:r w:rsidRPr="00D25B3C">
        <w:rPr>
          <w:rFonts w:hint="eastAsia"/>
          <w:color w:val="000000" w:themeColor="text1"/>
          <w:sz w:val="20"/>
          <w:szCs w:val="20"/>
          <w:lang w:val="en-US"/>
        </w:rPr>
        <w:t xml:space="preserve"> be guaranteed with network control.</w:t>
      </w:r>
    </w:p>
    <w:p w14:paraId="2953FCF1" w14:textId="1E19BA82" w:rsidR="00D25B3C" w:rsidRPr="009B0759" w:rsidRDefault="00D25B3C" w:rsidP="00622C28">
      <w:pPr>
        <w:pStyle w:val="BodyText"/>
        <w:numPr>
          <w:ilvl w:val="2"/>
          <w:numId w:val="21"/>
        </w:numPr>
        <w:spacing w:after="120"/>
        <w:rPr>
          <w:color w:val="000000" w:themeColor="text1"/>
          <w:sz w:val="18"/>
          <w:szCs w:val="18"/>
        </w:rPr>
      </w:pPr>
      <w:r>
        <w:rPr>
          <w:color w:val="000000" w:themeColor="text1"/>
          <w:sz w:val="20"/>
          <w:szCs w:val="20"/>
          <w:lang w:val="en-US"/>
        </w:rPr>
        <w:t xml:space="preserve">The group of users could be travelling together having </w:t>
      </w:r>
      <w:r w:rsidR="009D0628">
        <w:rPr>
          <w:color w:val="000000" w:themeColor="text1"/>
          <w:sz w:val="20"/>
          <w:szCs w:val="20"/>
          <w:lang w:val="en-US"/>
        </w:rPr>
        <w:t>an absolute high but relative low speed to each other.</w:t>
      </w:r>
    </w:p>
    <w:p w14:paraId="156E259C" w14:textId="77777777" w:rsidR="009B0759" w:rsidRDefault="009B0759" w:rsidP="009B0759">
      <w:pPr>
        <w:pStyle w:val="BodyText"/>
        <w:numPr>
          <w:ilvl w:val="1"/>
          <w:numId w:val="21"/>
        </w:numPr>
        <w:spacing w:after="120"/>
        <w:rPr>
          <w:color w:val="000000" w:themeColor="text1"/>
          <w:sz w:val="20"/>
          <w:szCs w:val="20"/>
        </w:rPr>
      </w:pPr>
      <w:r>
        <w:rPr>
          <w:color w:val="000000" w:themeColor="text1"/>
          <w:sz w:val="20"/>
          <w:szCs w:val="20"/>
        </w:rPr>
        <w:t>KPI metrics / numerical requirements [4]</w:t>
      </w:r>
    </w:p>
    <w:p w14:paraId="3DA58081" w14:textId="77777777" w:rsid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Data rate: Up to [1] Gbps (possibly even higher)</w:t>
      </w:r>
    </w:p>
    <w:p w14:paraId="113F9C7F" w14:textId="77777777" w:rsid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Latency: 10ms</w:t>
      </w:r>
    </w:p>
    <w:p w14:paraId="5063807D" w14:textId="21F54FA3" w:rsid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Reliability: 99.99%</w:t>
      </w:r>
    </w:p>
    <w:p w14:paraId="5AFCF555" w14:textId="7D0450FB" w:rsidR="009B0759" w:rsidRP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 xml:space="preserve">Coverage area: </w:t>
      </w:r>
      <w:r w:rsidRPr="009B0759">
        <w:rPr>
          <w:color w:val="000000" w:themeColor="text1"/>
          <w:sz w:val="20"/>
          <w:szCs w:val="20"/>
        </w:rPr>
        <w:t xml:space="preserve">More than 1 square </w:t>
      </w:r>
      <w:r w:rsidRPr="009B0759">
        <w:rPr>
          <w:color w:val="000000" w:themeColor="text1"/>
          <w:sz w:val="20"/>
          <w:szCs w:val="20"/>
          <w:lang w:val="en-US"/>
        </w:rPr>
        <w:t>kilometer</w:t>
      </w:r>
    </w:p>
    <w:p w14:paraId="29A3B2A2" w14:textId="72DEE58D" w:rsid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Relative UE speed: stationary or pedestrian</w:t>
      </w:r>
    </w:p>
    <w:p w14:paraId="7F7CCECC" w14:textId="567A4BA5" w:rsid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 xml:space="preserve">Density </w:t>
      </w:r>
      <w:r w:rsidRPr="009B0759">
        <w:rPr>
          <w:color w:val="000000" w:themeColor="text1"/>
          <w:sz w:val="20"/>
          <w:szCs w:val="20"/>
        </w:rPr>
        <w:t xml:space="preserve">more than [0.1] users </w:t>
      </w:r>
      <w:r>
        <w:rPr>
          <w:color w:val="000000" w:themeColor="text1"/>
          <w:sz w:val="20"/>
          <w:szCs w:val="20"/>
        </w:rPr>
        <w:t>per square</w:t>
      </w:r>
      <w:r w:rsidRPr="009B0759">
        <w:rPr>
          <w:color w:val="000000" w:themeColor="text1"/>
          <w:sz w:val="20"/>
          <w:szCs w:val="20"/>
        </w:rPr>
        <w:t xml:space="preserve"> m</w:t>
      </w:r>
      <w:r>
        <w:rPr>
          <w:color w:val="000000" w:themeColor="text1"/>
          <w:sz w:val="20"/>
          <w:szCs w:val="20"/>
        </w:rPr>
        <w:t>eter</w:t>
      </w:r>
    </w:p>
    <w:p w14:paraId="5C14CA38" w14:textId="6BF5ABEB" w:rsidR="009B0759" w:rsidRPr="009B0759" w:rsidRDefault="009B0759" w:rsidP="009B0759">
      <w:pPr>
        <w:pStyle w:val="BodyText"/>
        <w:numPr>
          <w:ilvl w:val="2"/>
          <w:numId w:val="21"/>
        </w:numPr>
        <w:spacing w:after="120"/>
        <w:rPr>
          <w:color w:val="000000" w:themeColor="text1"/>
          <w:sz w:val="20"/>
          <w:szCs w:val="20"/>
        </w:rPr>
      </w:pPr>
      <w:r>
        <w:rPr>
          <w:color w:val="000000" w:themeColor="text1"/>
          <w:sz w:val="20"/>
          <w:szCs w:val="20"/>
        </w:rPr>
        <w:t>Group size up to 10</w:t>
      </w:r>
    </w:p>
    <w:p w14:paraId="5F40C0B5" w14:textId="6C247022" w:rsidR="00622C28" w:rsidRPr="0065414B" w:rsidRDefault="002B37C7" w:rsidP="00622C28">
      <w:pPr>
        <w:pStyle w:val="BodyText"/>
        <w:numPr>
          <w:ilvl w:val="0"/>
          <w:numId w:val="21"/>
        </w:numPr>
        <w:spacing w:after="120"/>
        <w:rPr>
          <w:color w:val="000000" w:themeColor="text1"/>
          <w:sz w:val="20"/>
          <w:szCs w:val="20"/>
        </w:rPr>
      </w:pPr>
      <w:r w:rsidRPr="00315FC7">
        <w:rPr>
          <w:color w:val="000000" w:themeColor="text1"/>
          <w:sz w:val="20"/>
          <w:szCs w:val="20"/>
          <w:u w:val="single"/>
        </w:rPr>
        <w:lastRenderedPageBreak/>
        <w:t>P</w:t>
      </w:r>
      <w:r w:rsidR="0065414B" w:rsidRPr="00315FC7">
        <w:rPr>
          <w:color w:val="000000" w:themeColor="text1"/>
          <w:sz w:val="20"/>
          <w:szCs w:val="20"/>
          <w:u w:val="single"/>
        </w:rPr>
        <w:t xml:space="preserve">ublic </w:t>
      </w:r>
      <w:r w:rsidR="00315FC7" w:rsidRPr="00315FC7">
        <w:rPr>
          <w:color w:val="000000" w:themeColor="text1"/>
          <w:sz w:val="20"/>
          <w:szCs w:val="20"/>
          <w:u w:val="single"/>
        </w:rPr>
        <w:t>S</w:t>
      </w:r>
      <w:r w:rsidR="0065414B" w:rsidRPr="00315FC7">
        <w:rPr>
          <w:color w:val="000000" w:themeColor="text1"/>
          <w:sz w:val="20"/>
          <w:szCs w:val="20"/>
          <w:u w:val="single"/>
        </w:rPr>
        <w:t>afety</w:t>
      </w:r>
      <w:r w:rsidR="0065414B" w:rsidRPr="0065414B">
        <w:rPr>
          <w:color w:val="000000" w:themeColor="text1"/>
          <w:sz w:val="20"/>
          <w:szCs w:val="20"/>
        </w:rPr>
        <w:t>:</w:t>
      </w:r>
      <w:r w:rsidR="00315FC7">
        <w:rPr>
          <w:color w:val="000000" w:themeColor="text1"/>
          <w:sz w:val="20"/>
          <w:szCs w:val="20"/>
        </w:rPr>
        <w:t xml:space="preserve"> According to the </w:t>
      </w:r>
      <w:r w:rsidR="00315FC7" w:rsidRPr="0065414B">
        <w:rPr>
          <w:color w:val="000000" w:themeColor="text1"/>
          <w:sz w:val="20"/>
          <w:szCs w:val="20"/>
        </w:rPr>
        <w:t>use cases</w:t>
      </w:r>
      <w:r w:rsidR="00315FC7">
        <w:rPr>
          <w:color w:val="000000" w:themeColor="text1"/>
          <w:sz w:val="20"/>
          <w:szCs w:val="20"/>
        </w:rPr>
        <w:t xml:space="preserve"> and requirements described in [</w:t>
      </w:r>
      <w:r w:rsidR="006410AF">
        <w:rPr>
          <w:color w:val="000000" w:themeColor="text1"/>
          <w:sz w:val="20"/>
          <w:szCs w:val="20"/>
        </w:rPr>
        <w:t>5][</w:t>
      </w:r>
      <w:r w:rsidR="00315FC7">
        <w:rPr>
          <w:color w:val="000000" w:themeColor="text1"/>
          <w:sz w:val="20"/>
          <w:szCs w:val="20"/>
        </w:rPr>
        <w:t>6</w:t>
      </w:r>
      <w:r w:rsidR="006410AF">
        <w:rPr>
          <w:color w:val="000000" w:themeColor="text1"/>
          <w:sz w:val="20"/>
          <w:szCs w:val="20"/>
        </w:rPr>
        <w:t>][</w:t>
      </w:r>
      <w:r w:rsidR="00315FC7">
        <w:rPr>
          <w:color w:val="000000" w:themeColor="text1"/>
          <w:sz w:val="20"/>
          <w:szCs w:val="20"/>
        </w:rPr>
        <w:t>7], the following PS specific usage</w:t>
      </w:r>
      <w:r w:rsidR="006410AF">
        <w:rPr>
          <w:color w:val="000000" w:themeColor="text1"/>
          <w:sz w:val="20"/>
          <w:szCs w:val="20"/>
        </w:rPr>
        <w:t xml:space="preserve"> </w:t>
      </w:r>
      <w:r w:rsidR="00315FC7">
        <w:rPr>
          <w:color w:val="000000" w:themeColor="text1"/>
          <w:sz w:val="20"/>
          <w:szCs w:val="20"/>
        </w:rPr>
        <w:t xml:space="preserve">of ProSe (Proximity Services) </w:t>
      </w:r>
      <w:r w:rsidR="006410AF">
        <w:rPr>
          <w:color w:val="000000" w:themeColor="text1"/>
          <w:sz w:val="20"/>
          <w:szCs w:val="20"/>
        </w:rPr>
        <w:t xml:space="preserve">and </w:t>
      </w:r>
      <w:r w:rsidR="00750857">
        <w:rPr>
          <w:color w:val="000000" w:themeColor="text1"/>
          <w:sz w:val="20"/>
          <w:szCs w:val="20"/>
        </w:rPr>
        <w:t xml:space="preserve">operational </w:t>
      </w:r>
      <w:r w:rsidR="006410AF">
        <w:rPr>
          <w:color w:val="000000" w:themeColor="text1"/>
          <w:sz w:val="20"/>
          <w:szCs w:val="20"/>
        </w:rPr>
        <w:t xml:space="preserve">requirements </w:t>
      </w:r>
      <w:r w:rsidR="00315FC7">
        <w:rPr>
          <w:color w:val="000000" w:themeColor="text1"/>
          <w:sz w:val="20"/>
          <w:szCs w:val="20"/>
        </w:rPr>
        <w:t>are briefly summarized in the followings.</w:t>
      </w:r>
    </w:p>
    <w:p w14:paraId="23413316" w14:textId="6D9694AA" w:rsidR="00750857" w:rsidRPr="002E6384" w:rsidRDefault="00750857" w:rsidP="00315FC7">
      <w:pPr>
        <w:pStyle w:val="BodyText"/>
        <w:numPr>
          <w:ilvl w:val="1"/>
          <w:numId w:val="21"/>
        </w:numPr>
        <w:spacing w:after="120"/>
        <w:rPr>
          <w:color w:val="000000" w:themeColor="text1"/>
          <w:sz w:val="20"/>
          <w:szCs w:val="20"/>
        </w:rPr>
      </w:pPr>
      <w:r w:rsidRPr="002E6384">
        <w:rPr>
          <w:color w:val="000000" w:themeColor="text1"/>
          <w:sz w:val="20"/>
          <w:szCs w:val="20"/>
        </w:rPr>
        <w:t>PS ProSe-enabled UE should be capable of supporting ProSe Broadcast Communication, ProSe Group Communication, and one-to-one direct user traffic session within and out-of-network coverage on PS spectrum.</w:t>
      </w:r>
    </w:p>
    <w:p w14:paraId="4B243611" w14:textId="4F91B107" w:rsidR="00A12C56" w:rsidRPr="002E6384" w:rsidRDefault="00706BF2" w:rsidP="00315FC7">
      <w:pPr>
        <w:pStyle w:val="BodyText"/>
        <w:numPr>
          <w:ilvl w:val="1"/>
          <w:numId w:val="21"/>
        </w:numPr>
        <w:spacing w:after="120"/>
        <w:rPr>
          <w:color w:val="000000" w:themeColor="text1"/>
          <w:sz w:val="20"/>
          <w:szCs w:val="20"/>
        </w:rPr>
      </w:pPr>
      <w:r w:rsidRPr="002E6384">
        <w:rPr>
          <w:color w:val="000000" w:themeColor="text1"/>
          <w:sz w:val="20"/>
          <w:szCs w:val="20"/>
        </w:rPr>
        <w:t xml:space="preserve">ProSe </w:t>
      </w:r>
      <w:r w:rsidR="00315FC7" w:rsidRPr="002E6384">
        <w:rPr>
          <w:color w:val="000000" w:themeColor="text1"/>
          <w:sz w:val="20"/>
          <w:szCs w:val="20"/>
        </w:rPr>
        <w:t>D</w:t>
      </w:r>
      <w:r w:rsidRPr="002E6384">
        <w:rPr>
          <w:color w:val="000000" w:themeColor="text1"/>
          <w:sz w:val="20"/>
          <w:szCs w:val="20"/>
        </w:rPr>
        <w:t>iscovery should be supported with or without network coverage and It is independent of ProSe Communication is used or not.</w:t>
      </w:r>
    </w:p>
    <w:p w14:paraId="0140047F" w14:textId="39883BD1" w:rsidR="00706BF2" w:rsidRPr="002E6384" w:rsidRDefault="00706BF2" w:rsidP="00315FC7">
      <w:pPr>
        <w:pStyle w:val="BodyText"/>
        <w:numPr>
          <w:ilvl w:val="1"/>
          <w:numId w:val="21"/>
        </w:numPr>
        <w:spacing w:after="120"/>
        <w:rPr>
          <w:color w:val="000000" w:themeColor="text1"/>
          <w:sz w:val="20"/>
          <w:szCs w:val="20"/>
        </w:rPr>
      </w:pPr>
      <w:r w:rsidRPr="002E6384">
        <w:rPr>
          <w:color w:val="000000" w:themeColor="text1"/>
          <w:sz w:val="20"/>
          <w:szCs w:val="20"/>
        </w:rPr>
        <w:t xml:space="preserve">PS ProSe-enabled UEs </w:t>
      </w:r>
      <w:r w:rsidR="00315FC7" w:rsidRPr="002E6384">
        <w:rPr>
          <w:color w:val="000000" w:themeColor="text1"/>
          <w:sz w:val="20"/>
          <w:szCs w:val="20"/>
        </w:rPr>
        <w:t xml:space="preserve">should </w:t>
      </w:r>
      <w:r w:rsidRPr="002E6384">
        <w:rPr>
          <w:color w:val="000000" w:themeColor="text1"/>
          <w:sz w:val="20"/>
          <w:szCs w:val="20"/>
        </w:rPr>
        <w:t>be capable of establishing ProSe communication path and exchange user traffic on public safety spectrum, being in the same or different PLMN</w:t>
      </w:r>
      <w:r w:rsidR="000325C5" w:rsidRPr="002E6384">
        <w:rPr>
          <w:color w:val="000000" w:themeColor="text1"/>
          <w:sz w:val="20"/>
          <w:szCs w:val="20"/>
        </w:rPr>
        <w:t>, and</w:t>
      </w:r>
      <w:r w:rsidRPr="002E6384">
        <w:rPr>
          <w:color w:val="000000" w:themeColor="text1"/>
          <w:sz w:val="20"/>
          <w:szCs w:val="20"/>
        </w:rPr>
        <w:t xml:space="preserve"> </w:t>
      </w:r>
      <w:r w:rsidR="000325C5" w:rsidRPr="002E6384">
        <w:rPr>
          <w:color w:val="000000" w:themeColor="text1"/>
          <w:sz w:val="20"/>
          <w:szCs w:val="20"/>
        </w:rPr>
        <w:t>with/</w:t>
      </w:r>
      <w:r w:rsidRPr="002E6384">
        <w:rPr>
          <w:color w:val="000000" w:themeColor="text1"/>
          <w:sz w:val="20"/>
          <w:szCs w:val="20"/>
        </w:rPr>
        <w:t>without network coverage, assuming they are in communication range.</w:t>
      </w:r>
    </w:p>
    <w:p w14:paraId="401613D1" w14:textId="2D15BC35" w:rsidR="009C2AEF" w:rsidRPr="002E6384" w:rsidRDefault="00797AC6" w:rsidP="00315FC7">
      <w:pPr>
        <w:pStyle w:val="BodyText"/>
        <w:numPr>
          <w:ilvl w:val="1"/>
          <w:numId w:val="21"/>
        </w:numPr>
        <w:spacing w:after="120"/>
        <w:rPr>
          <w:color w:val="000000" w:themeColor="text1"/>
          <w:sz w:val="20"/>
          <w:szCs w:val="20"/>
        </w:rPr>
      </w:pPr>
      <w:r w:rsidRPr="002E6384">
        <w:rPr>
          <w:color w:val="000000" w:themeColor="text1"/>
          <w:sz w:val="20"/>
          <w:szCs w:val="20"/>
        </w:rPr>
        <w:t xml:space="preserve">A </w:t>
      </w:r>
      <w:r w:rsidR="00706BF2" w:rsidRPr="002E6384">
        <w:rPr>
          <w:color w:val="000000" w:themeColor="text1"/>
          <w:sz w:val="20"/>
          <w:szCs w:val="20"/>
        </w:rPr>
        <w:t>PS</w:t>
      </w:r>
      <w:r w:rsidRPr="002E6384">
        <w:rPr>
          <w:color w:val="000000" w:themeColor="text1"/>
          <w:sz w:val="20"/>
          <w:szCs w:val="20"/>
        </w:rPr>
        <w:t xml:space="preserve"> ProSe-enabled UE </w:t>
      </w:r>
      <w:r w:rsidR="00315FC7" w:rsidRPr="002E6384">
        <w:rPr>
          <w:color w:val="000000" w:themeColor="text1"/>
          <w:sz w:val="20"/>
          <w:szCs w:val="20"/>
        </w:rPr>
        <w:t xml:space="preserve">should </w:t>
      </w:r>
      <w:r w:rsidRPr="002E6384">
        <w:rPr>
          <w:color w:val="000000" w:themeColor="text1"/>
          <w:sz w:val="20"/>
          <w:szCs w:val="20"/>
        </w:rPr>
        <w:t xml:space="preserve">be capable of acting as a relay for ProSe Communication between two </w:t>
      </w:r>
      <w:r w:rsidR="00706BF2" w:rsidRPr="002E6384">
        <w:rPr>
          <w:color w:val="000000" w:themeColor="text1"/>
          <w:sz w:val="20"/>
          <w:szCs w:val="20"/>
        </w:rPr>
        <w:t>PS</w:t>
      </w:r>
      <w:r w:rsidRPr="002E6384">
        <w:rPr>
          <w:color w:val="000000" w:themeColor="text1"/>
          <w:sz w:val="20"/>
          <w:szCs w:val="20"/>
        </w:rPr>
        <w:t xml:space="preserve"> ProSe-enabled UEs, ProSe Broadcast Communication, and ProSe Group Communication.</w:t>
      </w:r>
    </w:p>
    <w:p w14:paraId="4DC4E89B" w14:textId="3CBFB00C" w:rsidR="008610E7" w:rsidRPr="002E6384" w:rsidRDefault="008610E7" w:rsidP="00315FC7">
      <w:pPr>
        <w:pStyle w:val="BodyText"/>
        <w:numPr>
          <w:ilvl w:val="1"/>
          <w:numId w:val="21"/>
        </w:numPr>
        <w:spacing w:after="120"/>
        <w:rPr>
          <w:color w:val="000000" w:themeColor="text1"/>
          <w:sz w:val="20"/>
          <w:szCs w:val="20"/>
        </w:rPr>
      </w:pPr>
      <w:r w:rsidRPr="002E6384">
        <w:rPr>
          <w:color w:val="000000" w:themeColor="text1"/>
          <w:sz w:val="20"/>
          <w:szCs w:val="20"/>
        </w:rPr>
        <w:t xml:space="preserve">If the 3GPP system supports ProSe, the 3GPP system shall be able to make use of ProSe Group Communication and the </w:t>
      </w:r>
      <w:r w:rsidR="000325C5" w:rsidRPr="002E6384">
        <w:rPr>
          <w:color w:val="000000" w:themeColor="text1"/>
          <w:sz w:val="20"/>
          <w:szCs w:val="20"/>
        </w:rPr>
        <w:t>PS</w:t>
      </w:r>
      <w:r w:rsidRPr="002E6384">
        <w:rPr>
          <w:color w:val="000000" w:themeColor="text1"/>
          <w:sz w:val="20"/>
          <w:szCs w:val="20"/>
        </w:rPr>
        <w:t xml:space="preserve"> ProSe UE-to-Network Relay for Group Communication</w:t>
      </w:r>
      <w:r w:rsidR="00315FC7" w:rsidRPr="002E6384">
        <w:rPr>
          <w:color w:val="000000" w:themeColor="text1"/>
          <w:sz w:val="20"/>
          <w:szCs w:val="20"/>
        </w:rPr>
        <w:t>.</w:t>
      </w:r>
    </w:p>
    <w:p w14:paraId="1616C526" w14:textId="5CD23CA5" w:rsidR="009C2AEF" w:rsidRPr="002E6384" w:rsidRDefault="008610E7" w:rsidP="002E6384">
      <w:pPr>
        <w:pStyle w:val="BodyText"/>
        <w:numPr>
          <w:ilvl w:val="1"/>
          <w:numId w:val="21"/>
        </w:numPr>
        <w:spacing w:after="120"/>
        <w:rPr>
          <w:color w:val="000000" w:themeColor="text1"/>
          <w:sz w:val="20"/>
          <w:szCs w:val="20"/>
        </w:rPr>
      </w:pPr>
      <w:r w:rsidRPr="002E6384">
        <w:rPr>
          <w:color w:val="000000" w:themeColor="text1"/>
          <w:sz w:val="20"/>
          <w:szCs w:val="20"/>
        </w:rPr>
        <w:t>Group Communication end-to-end setup time up to 300ms</w:t>
      </w:r>
    </w:p>
    <w:p w14:paraId="4A8C4B1C" w14:textId="77777777" w:rsidR="00F268C3" w:rsidRPr="009B0759" w:rsidRDefault="00F268C3" w:rsidP="00F268C3">
      <w:pPr>
        <w:pStyle w:val="BodyText"/>
        <w:numPr>
          <w:ilvl w:val="0"/>
          <w:numId w:val="21"/>
        </w:numPr>
        <w:spacing w:after="120"/>
        <w:rPr>
          <w:color w:val="000000" w:themeColor="text1"/>
          <w:sz w:val="20"/>
          <w:szCs w:val="20"/>
          <w:u w:val="single"/>
        </w:rPr>
      </w:pPr>
      <w:r w:rsidRPr="009B0759">
        <w:rPr>
          <w:color w:val="000000" w:themeColor="text1"/>
          <w:sz w:val="20"/>
          <w:szCs w:val="20"/>
          <w:u w:val="single"/>
        </w:rPr>
        <w:t>V2X use cases</w:t>
      </w:r>
      <w:r w:rsidRPr="009B0759">
        <w:rPr>
          <w:color w:val="000000" w:themeColor="text1"/>
          <w:sz w:val="20"/>
          <w:szCs w:val="20"/>
        </w:rPr>
        <w:t>:</w:t>
      </w:r>
    </w:p>
    <w:p w14:paraId="6356568F" w14:textId="75C36D48" w:rsidR="00173A05" w:rsidRPr="0065414B" w:rsidRDefault="00173A05" w:rsidP="00173A05">
      <w:pPr>
        <w:pStyle w:val="BodyText"/>
        <w:numPr>
          <w:ilvl w:val="1"/>
          <w:numId w:val="21"/>
        </w:numPr>
        <w:spacing w:after="120"/>
        <w:rPr>
          <w:color w:val="000000" w:themeColor="text1"/>
          <w:sz w:val="20"/>
          <w:szCs w:val="20"/>
        </w:rPr>
      </w:pPr>
      <w:r w:rsidRPr="0065414B">
        <w:rPr>
          <w:color w:val="000000" w:themeColor="text1"/>
          <w:sz w:val="20"/>
          <w:szCs w:val="20"/>
        </w:rPr>
        <w:t>Functional usage</w:t>
      </w:r>
      <w:r>
        <w:rPr>
          <w:color w:val="000000" w:themeColor="text1"/>
          <w:sz w:val="20"/>
          <w:szCs w:val="20"/>
        </w:rPr>
        <w:t xml:space="preserve"> and operation requirements [8]</w:t>
      </w:r>
    </w:p>
    <w:p w14:paraId="71A58381" w14:textId="75B2D0B7" w:rsidR="00362210" w:rsidRPr="002E6384" w:rsidRDefault="00362210" w:rsidP="006870EB">
      <w:pPr>
        <w:pStyle w:val="BodyText"/>
        <w:numPr>
          <w:ilvl w:val="2"/>
          <w:numId w:val="21"/>
        </w:numPr>
        <w:spacing w:after="120"/>
        <w:rPr>
          <w:color w:val="000000" w:themeColor="text1"/>
          <w:sz w:val="20"/>
          <w:szCs w:val="20"/>
        </w:rPr>
      </w:pPr>
      <w:r w:rsidRPr="002E6384">
        <w:rPr>
          <w:color w:val="000000" w:themeColor="text1"/>
          <w:sz w:val="20"/>
          <w:szCs w:val="20"/>
          <w:lang w:val="en-US" w:eastAsia="ko-KR"/>
        </w:rPr>
        <w:t>The 3GPP system shall be able to optimize the communication between UEs supporting V2X application belonging to the same group and in proximity.</w:t>
      </w:r>
    </w:p>
    <w:p w14:paraId="3F4DDDC1" w14:textId="29411147" w:rsidR="00173A05" w:rsidRPr="002E6384" w:rsidRDefault="00173A05" w:rsidP="006870EB">
      <w:pPr>
        <w:pStyle w:val="BodyText"/>
        <w:numPr>
          <w:ilvl w:val="2"/>
          <w:numId w:val="21"/>
        </w:numPr>
        <w:spacing w:after="120"/>
        <w:rPr>
          <w:color w:val="000000" w:themeColor="text1"/>
          <w:sz w:val="20"/>
          <w:szCs w:val="20"/>
        </w:rPr>
      </w:pPr>
      <w:r w:rsidRPr="002E6384">
        <w:rPr>
          <w:color w:val="000000" w:themeColor="text1"/>
          <w:sz w:val="20"/>
          <w:szCs w:val="20"/>
          <w:lang w:val="en-US" w:eastAsia="ko-KR"/>
        </w:rPr>
        <w:t>The 3GPP system shall allow UEs supporting V2X application to use NR for direct communication when the UEs are not served by a RAN using NR.</w:t>
      </w:r>
    </w:p>
    <w:p w14:paraId="4C7C9B15" w14:textId="101B2835" w:rsidR="00173A05" w:rsidRPr="002E6384" w:rsidRDefault="00173A05" w:rsidP="006870EB">
      <w:pPr>
        <w:pStyle w:val="BodyText"/>
        <w:numPr>
          <w:ilvl w:val="2"/>
          <w:numId w:val="21"/>
        </w:numPr>
        <w:spacing w:after="120"/>
        <w:rPr>
          <w:color w:val="000000" w:themeColor="text1"/>
          <w:sz w:val="20"/>
          <w:szCs w:val="20"/>
        </w:rPr>
      </w:pPr>
      <w:r w:rsidRPr="002E6384">
        <w:rPr>
          <w:color w:val="000000" w:themeColor="text1"/>
          <w:sz w:val="20"/>
          <w:szCs w:val="20"/>
          <w:lang w:val="en-US" w:eastAsia="ko-KR"/>
        </w:rPr>
        <w:t>The 3GPP system shall enable discovery and communication between UEs supporting the same V2X application.</w:t>
      </w:r>
    </w:p>
    <w:p w14:paraId="33D3FACA" w14:textId="6648D7F8" w:rsidR="00173A05" w:rsidRPr="002E6384" w:rsidRDefault="00173A05" w:rsidP="006870EB">
      <w:pPr>
        <w:pStyle w:val="BodyText"/>
        <w:numPr>
          <w:ilvl w:val="2"/>
          <w:numId w:val="21"/>
        </w:numPr>
        <w:spacing w:after="120"/>
        <w:rPr>
          <w:color w:val="000000" w:themeColor="text1"/>
          <w:sz w:val="20"/>
          <w:szCs w:val="20"/>
        </w:rPr>
      </w:pPr>
      <w:r w:rsidRPr="002E6384">
        <w:rPr>
          <w:color w:val="000000" w:themeColor="text1"/>
          <w:sz w:val="20"/>
          <w:szCs w:val="20"/>
          <w:lang w:val="en-US" w:eastAsia="ko-KR"/>
        </w:rPr>
        <w:t>The 3GPP system shall enable a UE supporting a V2X application to discover another UE supporting V2X application that can offer access to the network.</w:t>
      </w:r>
    </w:p>
    <w:p w14:paraId="2B649A37" w14:textId="21BF50EF" w:rsidR="00063079" w:rsidRPr="002E6384" w:rsidRDefault="007E6AA5" w:rsidP="006870EB">
      <w:pPr>
        <w:pStyle w:val="ListParagraph"/>
        <w:widowControl w:val="0"/>
        <w:numPr>
          <w:ilvl w:val="2"/>
          <w:numId w:val="21"/>
        </w:numPr>
        <w:wordWrap w:val="0"/>
        <w:autoSpaceDE w:val="0"/>
        <w:autoSpaceDN w:val="0"/>
        <w:spacing w:after="120" w:line="254" w:lineRule="auto"/>
        <w:ind w:leftChars="0"/>
        <w:jc w:val="both"/>
        <w:rPr>
          <w:color w:val="000000" w:themeColor="text1"/>
          <w:szCs w:val="20"/>
        </w:rPr>
      </w:pPr>
      <w:r w:rsidRPr="002E6384">
        <w:rPr>
          <w:rFonts w:ascii="Arial" w:hAnsi="Arial" w:cs="Arial"/>
          <w:color w:val="000000" w:themeColor="text1"/>
          <w:szCs w:val="20"/>
        </w:rPr>
        <w:t xml:space="preserve">Ability </w:t>
      </w:r>
      <w:r w:rsidR="00063079" w:rsidRPr="002E6384">
        <w:rPr>
          <w:rFonts w:ascii="Arial" w:hAnsi="Arial" w:cs="Arial"/>
          <w:color w:val="000000" w:themeColor="text1"/>
          <w:szCs w:val="20"/>
        </w:rPr>
        <w:t>to gather QoS information and adjust service offerings (Section 5.6 of [8])</w:t>
      </w:r>
    </w:p>
    <w:p w14:paraId="032A580D" w14:textId="7D592AC4" w:rsidR="00F268C3" w:rsidRDefault="00F268C3" w:rsidP="00F268C3">
      <w:pPr>
        <w:pStyle w:val="BodyText"/>
        <w:numPr>
          <w:ilvl w:val="1"/>
          <w:numId w:val="21"/>
        </w:numPr>
        <w:spacing w:after="120"/>
        <w:rPr>
          <w:color w:val="auto"/>
          <w:sz w:val="20"/>
          <w:szCs w:val="20"/>
        </w:rPr>
      </w:pPr>
      <w:r>
        <w:rPr>
          <w:color w:val="auto"/>
          <w:sz w:val="20"/>
          <w:szCs w:val="20"/>
        </w:rPr>
        <w:t xml:space="preserve">KPI metrics / numerical requirements </w:t>
      </w:r>
      <w:r w:rsidRPr="00F268C3">
        <w:rPr>
          <w:color w:val="000000" w:themeColor="text1"/>
          <w:sz w:val="20"/>
          <w:szCs w:val="20"/>
        </w:rPr>
        <w:t>[8]</w:t>
      </w:r>
    </w:p>
    <w:p w14:paraId="0A80AD43" w14:textId="77777777" w:rsidR="00F268C3" w:rsidRDefault="00F268C3" w:rsidP="00F268C3">
      <w:pPr>
        <w:pStyle w:val="BodyText"/>
        <w:numPr>
          <w:ilvl w:val="2"/>
          <w:numId w:val="21"/>
        </w:numPr>
        <w:spacing w:after="120"/>
        <w:rPr>
          <w:rFonts w:eastAsiaTheme="minorEastAsia"/>
          <w:color w:val="auto"/>
          <w:sz w:val="20"/>
          <w:szCs w:val="20"/>
          <w:lang w:val="en-US"/>
        </w:rPr>
      </w:pPr>
      <w:r>
        <w:rPr>
          <w:color w:val="auto"/>
          <w:sz w:val="20"/>
          <w:szCs w:val="20"/>
        </w:rPr>
        <w:t>Data rate: Up to 1 Gbps</w:t>
      </w:r>
    </w:p>
    <w:p w14:paraId="0583A236" w14:textId="77777777" w:rsidR="00F268C3" w:rsidRDefault="00F268C3" w:rsidP="00F268C3">
      <w:pPr>
        <w:pStyle w:val="BodyText"/>
        <w:numPr>
          <w:ilvl w:val="2"/>
          <w:numId w:val="21"/>
        </w:numPr>
        <w:spacing w:after="120"/>
        <w:rPr>
          <w:color w:val="auto"/>
          <w:sz w:val="20"/>
          <w:szCs w:val="20"/>
        </w:rPr>
      </w:pPr>
      <w:r>
        <w:rPr>
          <w:color w:val="auto"/>
          <w:sz w:val="20"/>
          <w:szCs w:val="20"/>
        </w:rPr>
        <w:t>Latency: 3ms</w:t>
      </w:r>
    </w:p>
    <w:p w14:paraId="25F2A4F0" w14:textId="77777777" w:rsidR="00F268C3" w:rsidRDefault="00F268C3" w:rsidP="00F268C3">
      <w:pPr>
        <w:pStyle w:val="BodyText"/>
        <w:numPr>
          <w:ilvl w:val="2"/>
          <w:numId w:val="21"/>
        </w:numPr>
        <w:spacing w:after="120"/>
        <w:rPr>
          <w:color w:val="auto"/>
          <w:sz w:val="20"/>
          <w:szCs w:val="20"/>
        </w:rPr>
      </w:pPr>
      <w:r>
        <w:rPr>
          <w:color w:val="auto"/>
          <w:sz w:val="20"/>
          <w:szCs w:val="20"/>
        </w:rPr>
        <w:t>Reliability: Up to 99.999%</w:t>
      </w:r>
    </w:p>
    <w:p w14:paraId="68AE3FAA" w14:textId="77777777" w:rsidR="00F268C3" w:rsidRDefault="00F268C3" w:rsidP="00F268C3">
      <w:pPr>
        <w:pStyle w:val="BodyText"/>
        <w:numPr>
          <w:ilvl w:val="2"/>
          <w:numId w:val="21"/>
        </w:numPr>
        <w:spacing w:after="120"/>
        <w:rPr>
          <w:color w:val="auto"/>
          <w:sz w:val="20"/>
          <w:szCs w:val="20"/>
        </w:rPr>
      </w:pPr>
      <w:r>
        <w:rPr>
          <w:color w:val="auto"/>
          <w:sz w:val="20"/>
          <w:szCs w:val="20"/>
        </w:rPr>
        <w:t>Communication range: Up to 1000 meters</w:t>
      </w:r>
    </w:p>
    <w:p w14:paraId="7FCD43B5" w14:textId="77777777" w:rsidR="00F268C3" w:rsidRDefault="00F268C3" w:rsidP="00F268C3">
      <w:pPr>
        <w:pStyle w:val="BodyText"/>
        <w:numPr>
          <w:ilvl w:val="2"/>
          <w:numId w:val="21"/>
        </w:numPr>
        <w:spacing w:after="120"/>
        <w:rPr>
          <w:color w:val="auto"/>
          <w:sz w:val="20"/>
          <w:szCs w:val="20"/>
        </w:rPr>
      </w:pPr>
      <w:r>
        <w:rPr>
          <w:color w:val="auto"/>
          <w:sz w:val="20"/>
          <w:szCs w:val="20"/>
        </w:rPr>
        <w:t>Relative lateral positioning accuracy: 0.1 meter</w:t>
      </w:r>
    </w:p>
    <w:p w14:paraId="4A8CC2F2" w14:textId="4EE534E3" w:rsidR="00F268C3" w:rsidRDefault="00173A05" w:rsidP="00F268C3">
      <w:pPr>
        <w:pStyle w:val="ListParagraph"/>
        <w:widowControl w:val="0"/>
        <w:numPr>
          <w:ilvl w:val="2"/>
          <w:numId w:val="21"/>
        </w:numPr>
        <w:wordWrap w:val="0"/>
        <w:autoSpaceDE w:val="0"/>
        <w:autoSpaceDN w:val="0"/>
        <w:spacing w:after="120" w:line="254" w:lineRule="auto"/>
        <w:ind w:leftChars="0"/>
        <w:jc w:val="both"/>
        <w:rPr>
          <w:rFonts w:ascii="Arial" w:eastAsiaTheme="minorEastAsia" w:hAnsi="Arial" w:cs="Arial"/>
          <w:szCs w:val="20"/>
          <w:lang w:val="en-US"/>
        </w:rPr>
      </w:pPr>
      <w:r>
        <w:rPr>
          <w:rFonts w:ascii="Arial" w:hAnsi="Arial" w:cs="Arial" w:hint="eastAsia"/>
          <w:szCs w:val="20"/>
          <w:lang w:eastAsia="ko-KR"/>
        </w:rPr>
        <w:t xml:space="preserve">High </w:t>
      </w:r>
      <w:r>
        <w:rPr>
          <w:rFonts w:ascii="Arial" w:hAnsi="Arial" w:cs="Arial"/>
          <w:szCs w:val="20"/>
        </w:rPr>
        <w:t>d</w:t>
      </w:r>
      <w:r w:rsidR="00F268C3">
        <w:rPr>
          <w:rFonts w:ascii="Arial" w:hAnsi="Arial" w:cs="Arial"/>
          <w:szCs w:val="20"/>
        </w:rPr>
        <w:t xml:space="preserve">ensity </w:t>
      </w:r>
      <w:r>
        <w:rPr>
          <w:rFonts w:ascii="Arial" w:hAnsi="Arial" w:cs="Arial"/>
          <w:szCs w:val="20"/>
        </w:rPr>
        <w:t xml:space="preserve">with an example of </w:t>
      </w:r>
      <w:r w:rsidR="00F268C3">
        <w:rPr>
          <w:rFonts w:ascii="Arial" w:hAnsi="Arial" w:cs="Arial"/>
          <w:szCs w:val="20"/>
        </w:rPr>
        <w:t xml:space="preserve">4,300 UEs per square </w:t>
      </w:r>
      <w:r w:rsidR="00F268C3" w:rsidRPr="00F84556">
        <w:rPr>
          <w:rFonts w:ascii="Arial" w:hAnsi="Arial" w:cs="Arial"/>
          <w:szCs w:val="20"/>
          <w:lang w:val="en-US"/>
        </w:rPr>
        <w:t>kilometer</w:t>
      </w:r>
    </w:p>
    <w:p w14:paraId="151F87F3" w14:textId="77777777" w:rsidR="00F268C3" w:rsidRDefault="00F268C3" w:rsidP="00F268C3">
      <w:pPr>
        <w:pStyle w:val="ListParagraph"/>
        <w:widowControl w:val="0"/>
        <w:numPr>
          <w:ilvl w:val="2"/>
          <w:numId w:val="21"/>
        </w:numPr>
        <w:wordWrap w:val="0"/>
        <w:autoSpaceDE w:val="0"/>
        <w:autoSpaceDN w:val="0"/>
        <w:spacing w:after="120" w:line="254" w:lineRule="auto"/>
        <w:ind w:leftChars="0"/>
        <w:jc w:val="both"/>
        <w:rPr>
          <w:rFonts w:ascii="Arial" w:hAnsi="Arial" w:cs="Arial"/>
          <w:szCs w:val="20"/>
        </w:rPr>
      </w:pPr>
      <w:r>
        <w:rPr>
          <w:rFonts w:ascii="Arial" w:hAnsi="Arial" w:cs="Arial"/>
          <w:szCs w:val="20"/>
        </w:rPr>
        <w:t>Group size up to 20 (in platooning)</w:t>
      </w:r>
    </w:p>
    <w:p w14:paraId="086D60D5" w14:textId="3D523112" w:rsidR="004821A9" w:rsidRDefault="004821A9" w:rsidP="004821A9">
      <w:pPr>
        <w:pStyle w:val="BodyText"/>
        <w:spacing w:after="120"/>
        <w:rPr>
          <w:color w:val="000000" w:themeColor="text1"/>
          <w:sz w:val="20"/>
          <w:szCs w:val="20"/>
        </w:rPr>
      </w:pPr>
    </w:p>
    <w:p w14:paraId="15314DC4" w14:textId="1379C22C" w:rsidR="002A0221" w:rsidRDefault="002A0221" w:rsidP="009F2289">
      <w:pPr>
        <w:pStyle w:val="BodyText"/>
        <w:spacing w:after="240"/>
        <w:rPr>
          <w:color w:val="000000" w:themeColor="text1"/>
          <w:sz w:val="20"/>
          <w:szCs w:val="20"/>
        </w:rPr>
      </w:pPr>
      <w:r>
        <w:rPr>
          <w:color w:val="000000" w:themeColor="text1"/>
          <w:sz w:val="20"/>
          <w:szCs w:val="20"/>
        </w:rPr>
        <w:t>While there were no KPI or numerical requirements specified for Public Safety use cases in SA1, below a table of key KPI requirements for commercial NCIS and V2X use cases are compared.</w:t>
      </w:r>
    </w:p>
    <w:p w14:paraId="411AD293" w14:textId="3D0D1AE8" w:rsidR="002E6384" w:rsidRDefault="002E6384" w:rsidP="009F2289">
      <w:pPr>
        <w:pStyle w:val="BodyText"/>
        <w:spacing w:after="240"/>
        <w:rPr>
          <w:color w:val="000000" w:themeColor="text1"/>
          <w:sz w:val="20"/>
          <w:szCs w:val="20"/>
        </w:rPr>
      </w:pPr>
    </w:p>
    <w:p w14:paraId="3ACE1764" w14:textId="0F641A64" w:rsidR="002E6384" w:rsidRDefault="002E6384" w:rsidP="009F2289">
      <w:pPr>
        <w:pStyle w:val="BodyText"/>
        <w:spacing w:after="240"/>
        <w:rPr>
          <w:color w:val="000000" w:themeColor="text1"/>
          <w:sz w:val="20"/>
          <w:szCs w:val="20"/>
        </w:rPr>
      </w:pPr>
    </w:p>
    <w:p w14:paraId="0E55379D" w14:textId="77777777" w:rsidR="002E6384" w:rsidRPr="00F46A10" w:rsidRDefault="002E6384" w:rsidP="009F2289">
      <w:pPr>
        <w:pStyle w:val="BodyText"/>
        <w:spacing w:after="240"/>
        <w:rPr>
          <w:color w:val="000000" w:themeColor="text1"/>
          <w:sz w:val="20"/>
          <w:szCs w:val="20"/>
        </w:rPr>
      </w:pPr>
    </w:p>
    <w:p w14:paraId="62ECE2D3" w14:textId="6E00643A" w:rsidR="00757E19" w:rsidRPr="004821A9" w:rsidRDefault="004821A9" w:rsidP="004821A9">
      <w:pPr>
        <w:widowControl w:val="0"/>
        <w:wordWrap w:val="0"/>
        <w:autoSpaceDE w:val="0"/>
        <w:autoSpaceDN w:val="0"/>
        <w:spacing w:after="120" w:line="256" w:lineRule="auto"/>
        <w:jc w:val="center"/>
        <w:rPr>
          <w:b/>
          <w:bCs/>
          <w:szCs w:val="20"/>
          <w:u w:val="single"/>
        </w:rPr>
      </w:pPr>
      <w:r w:rsidRPr="004821A9">
        <w:rPr>
          <w:b/>
          <w:bCs/>
          <w:szCs w:val="20"/>
          <w:u w:val="single"/>
        </w:rPr>
        <w:lastRenderedPageBreak/>
        <w:t>Summary Table of key KPI / requirements</w:t>
      </w:r>
      <w:r>
        <w:rPr>
          <w:b/>
          <w:bCs/>
          <w:szCs w:val="20"/>
          <w:u w:val="single"/>
        </w:rPr>
        <w:t xml:space="preserve"> [3][4][8]</w:t>
      </w:r>
    </w:p>
    <w:tbl>
      <w:tblPr>
        <w:tblStyle w:val="TableGrid"/>
        <w:tblW w:w="9498" w:type="dxa"/>
        <w:tblInd w:w="-147" w:type="dxa"/>
        <w:tblLook w:val="04A0" w:firstRow="1" w:lastRow="0" w:firstColumn="1" w:lastColumn="0" w:noHBand="0" w:noVBand="1"/>
      </w:tblPr>
      <w:tblGrid>
        <w:gridCol w:w="3828"/>
        <w:gridCol w:w="2835"/>
        <w:gridCol w:w="2835"/>
      </w:tblGrid>
      <w:tr w:rsidR="00765EA5" w14:paraId="059A9676" w14:textId="77777777" w:rsidTr="002E6384">
        <w:tc>
          <w:tcPr>
            <w:tcW w:w="3828" w:type="dxa"/>
          </w:tcPr>
          <w:p w14:paraId="56A64482" w14:textId="6B269C06" w:rsidR="00765EA5" w:rsidRPr="004821A9" w:rsidRDefault="00765EA5" w:rsidP="00765EA5">
            <w:pPr>
              <w:pStyle w:val="BodyText"/>
              <w:spacing w:before="60" w:after="60"/>
              <w:jc w:val="left"/>
              <w:rPr>
                <w:b/>
                <w:bCs/>
                <w:color w:val="000000" w:themeColor="text1"/>
                <w:sz w:val="20"/>
                <w:szCs w:val="20"/>
              </w:rPr>
            </w:pPr>
            <w:r w:rsidRPr="004821A9">
              <w:rPr>
                <w:b/>
                <w:bCs/>
                <w:color w:val="000000" w:themeColor="text1"/>
                <w:sz w:val="20"/>
                <w:szCs w:val="20"/>
              </w:rPr>
              <w:t>KPI metric</w:t>
            </w:r>
            <w:r w:rsidR="001E3FA9">
              <w:rPr>
                <w:b/>
                <w:bCs/>
                <w:color w:val="000000" w:themeColor="text1"/>
                <w:sz w:val="20"/>
                <w:szCs w:val="20"/>
              </w:rPr>
              <w:t>s / numerical requirements</w:t>
            </w:r>
          </w:p>
        </w:tc>
        <w:tc>
          <w:tcPr>
            <w:tcW w:w="2835" w:type="dxa"/>
          </w:tcPr>
          <w:p w14:paraId="439F0E63" w14:textId="4B2D39E5" w:rsidR="00765EA5" w:rsidRPr="004821A9" w:rsidRDefault="00765EA5" w:rsidP="00765EA5">
            <w:pPr>
              <w:pStyle w:val="BodyText"/>
              <w:spacing w:before="60" w:after="60"/>
              <w:jc w:val="center"/>
              <w:rPr>
                <w:b/>
                <w:bCs/>
                <w:color w:val="000000" w:themeColor="text1"/>
                <w:sz w:val="20"/>
                <w:szCs w:val="20"/>
              </w:rPr>
            </w:pPr>
            <w:r w:rsidRPr="004821A9">
              <w:rPr>
                <w:b/>
                <w:bCs/>
                <w:color w:val="000000" w:themeColor="text1"/>
                <w:sz w:val="20"/>
                <w:szCs w:val="20"/>
              </w:rPr>
              <w:t>Commercial: NCIS</w:t>
            </w:r>
          </w:p>
        </w:tc>
        <w:tc>
          <w:tcPr>
            <w:tcW w:w="2835" w:type="dxa"/>
          </w:tcPr>
          <w:p w14:paraId="47F7B9AA" w14:textId="7E8979FB" w:rsidR="00765EA5" w:rsidRPr="004821A9" w:rsidRDefault="003F2528" w:rsidP="00765EA5">
            <w:pPr>
              <w:pStyle w:val="BodyText"/>
              <w:spacing w:before="60" w:after="60"/>
              <w:jc w:val="center"/>
              <w:rPr>
                <w:b/>
                <w:bCs/>
                <w:color w:val="000000" w:themeColor="text1"/>
                <w:sz w:val="20"/>
                <w:szCs w:val="20"/>
              </w:rPr>
            </w:pPr>
            <w:r>
              <w:rPr>
                <w:b/>
                <w:bCs/>
                <w:color w:val="000000" w:themeColor="text1"/>
                <w:sz w:val="20"/>
                <w:szCs w:val="20"/>
              </w:rPr>
              <w:t xml:space="preserve">Advanced </w:t>
            </w:r>
            <w:r w:rsidR="00765EA5" w:rsidRPr="004821A9">
              <w:rPr>
                <w:b/>
                <w:bCs/>
                <w:color w:val="000000" w:themeColor="text1"/>
                <w:sz w:val="20"/>
                <w:szCs w:val="20"/>
              </w:rPr>
              <w:t>V2X</w:t>
            </w:r>
          </w:p>
        </w:tc>
      </w:tr>
      <w:tr w:rsidR="00765EA5" w14:paraId="624F05F2" w14:textId="77777777" w:rsidTr="002E6384">
        <w:tc>
          <w:tcPr>
            <w:tcW w:w="3828" w:type="dxa"/>
          </w:tcPr>
          <w:p w14:paraId="168AEF55" w14:textId="165AE5D9"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Data rate</w:t>
            </w:r>
          </w:p>
        </w:tc>
        <w:tc>
          <w:tcPr>
            <w:tcW w:w="2835" w:type="dxa"/>
          </w:tcPr>
          <w:p w14:paraId="6B0C47C6" w14:textId="57005455"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Up to [1]</w:t>
            </w:r>
            <w:r w:rsidR="002E6384">
              <w:rPr>
                <w:color w:val="000000" w:themeColor="text1"/>
                <w:sz w:val="20"/>
                <w:szCs w:val="20"/>
              </w:rPr>
              <w:t xml:space="preserve"> </w:t>
            </w:r>
            <w:r w:rsidRPr="004821A9">
              <w:rPr>
                <w:color w:val="000000" w:themeColor="text1"/>
                <w:sz w:val="20"/>
                <w:szCs w:val="20"/>
              </w:rPr>
              <w:t>Gbps (</w:t>
            </w:r>
            <w:r w:rsidR="00F268C3">
              <w:rPr>
                <w:color w:val="000000" w:themeColor="text1"/>
                <w:sz w:val="20"/>
                <w:szCs w:val="20"/>
              </w:rPr>
              <w:t>potential</w:t>
            </w:r>
            <w:r w:rsidR="00D865DE">
              <w:rPr>
                <w:color w:val="000000" w:themeColor="text1"/>
                <w:sz w:val="20"/>
                <w:szCs w:val="20"/>
              </w:rPr>
              <w:t>l</w:t>
            </w:r>
            <w:r w:rsidR="00F268C3">
              <w:rPr>
                <w:color w:val="000000" w:themeColor="text1"/>
                <w:sz w:val="20"/>
                <w:szCs w:val="20"/>
              </w:rPr>
              <w:t>y</w:t>
            </w:r>
            <w:r w:rsidRPr="004821A9">
              <w:rPr>
                <w:color w:val="000000" w:themeColor="text1"/>
                <w:sz w:val="20"/>
                <w:szCs w:val="20"/>
              </w:rPr>
              <w:t xml:space="preserve"> higher)</w:t>
            </w:r>
          </w:p>
        </w:tc>
        <w:tc>
          <w:tcPr>
            <w:tcW w:w="2835" w:type="dxa"/>
          </w:tcPr>
          <w:p w14:paraId="512A6419" w14:textId="42B02270"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Up to 1</w:t>
            </w:r>
            <w:r w:rsidR="002E6384">
              <w:rPr>
                <w:color w:val="000000" w:themeColor="text1"/>
                <w:sz w:val="20"/>
                <w:szCs w:val="20"/>
              </w:rPr>
              <w:t xml:space="preserve"> </w:t>
            </w:r>
            <w:r w:rsidRPr="004821A9">
              <w:rPr>
                <w:color w:val="000000" w:themeColor="text1"/>
                <w:sz w:val="20"/>
                <w:szCs w:val="20"/>
              </w:rPr>
              <w:t>Gbps</w:t>
            </w:r>
          </w:p>
        </w:tc>
      </w:tr>
      <w:tr w:rsidR="00765EA5" w14:paraId="7D6FAC9C" w14:textId="77777777" w:rsidTr="002E6384">
        <w:tc>
          <w:tcPr>
            <w:tcW w:w="3828" w:type="dxa"/>
          </w:tcPr>
          <w:p w14:paraId="0CA40037" w14:textId="62C16F0B"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Latency</w:t>
            </w:r>
          </w:p>
        </w:tc>
        <w:tc>
          <w:tcPr>
            <w:tcW w:w="2835" w:type="dxa"/>
          </w:tcPr>
          <w:p w14:paraId="0AA8F5A8" w14:textId="4B6BDA60"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10ms</w:t>
            </w:r>
          </w:p>
        </w:tc>
        <w:tc>
          <w:tcPr>
            <w:tcW w:w="2835" w:type="dxa"/>
          </w:tcPr>
          <w:p w14:paraId="0EE4DFF0" w14:textId="34BC7FBF"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3ms</w:t>
            </w:r>
          </w:p>
        </w:tc>
      </w:tr>
      <w:tr w:rsidR="00765EA5" w14:paraId="14D4B553" w14:textId="77777777" w:rsidTr="002E6384">
        <w:tc>
          <w:tcPr>
            <w:tcW w:w="3828" w:type="dxa"/>
          </w:tcPr>
          <w:p w14:paraId="403DE63E" w14:textId="6FE153EF"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Reliability</w:t>
            </w:r>
          </w:p>
        </w:tc>
        <w:tc>
          <w:tcPr>
            <w:tcW w:w="2835" w:type="dxa"/>
          </w:tcPr>
          <w:p w14:paraId="21B69EE2" w14:textId="73A75AF8"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Up to 99.99%</w:t>
            </w:r>
          </w:p>
        </w:tc>
        <w:tc>
          <w:tcPr>
            <w:tcW w:w="2835" w:type="dxa"/>
          </w:tcPr>
          <w:p w14:paraId="75FA0D14" w14:textId="7C1CDB20"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Up to 99.999%</w:t>
            </w:r>
          </w:p>
        </w:tc>
      </w:tr>
      <w:tr w:rsidR="00765EA5" w14:paraId="30202B5F" w14:textId="77777777" w:rsidTr="002E6384">
        <w:tc>
          <w:tcPr>
            <w:tcW w:w="3828" w:type="dxa"/>
          </w:tcPr>
          <w:p w14:paraId="3F3CEAC6" w14:textId="66EC5E31"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Coverage / communication range</w:t>
            </w:r>
          </w:p>
        </w:tc>
        <w:tc>
          <w:tcPr>
            <w:tcW w:w="2835" w:type="dxa"/>
          </w:tcPr>
          <w:p w14:paraId="1F077B8F" w14:textId="3EFAED32"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 xml:space="preserve">More than </w:t>
            </w:r>
            <w:r w:rsidR="00042D5A">
              <w:rPr>
                <w:color w:val="000000" w:themeColor="text1"/>
                <w:sz w:val="20"/>
                <w:szCs w:val="20"/>
              </w:rPr>
              <w:t>565 meters</w:t>
            </w:r>
          </w:p>
        </w:tc>
        <w:tc>
          <w:tcPr>
            <w:tcW w:w="2835" w:type="dxa"/>
          </w:tcPr>
          <w:p w14:paraId="7D1BD751" w14:textId="63606DDE"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Up to 1000 meters</w:t>
            </w:r>
          </w:p>
        </w:tc>
      </w:tr>
      <w:tr w:rsidR="00765EA5" w14:paraId="5B2F171C" w14:textId="77777777" w:rsidTr="002E6384">
        <w:tc>
          <w:tcPr>
            <w:tcW w:w="3828" w:type="dxa"/>
            <w:vAlign w:val="center"/>
          </w:tcPr>
          <w:p w14:paraId="52DFEF5F" w14:textId="1C891854"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UE speed</w:t>
            </w:r>
          </w:p>
        </w:tc>
        <w:tc>
          <w:tcPr>
            <w:tcW w:w="2835" w:type="dxa"/>
          </w:tcPr>
          <w:p w14:paraId="145E5589" w14:textId="77777777"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Absolute: 120km/h</w:t>
            </w:r>
          </w:p>
          <w:p w14:paraId="73EF030C" w14:textId="2D719FD7" w:rsidR="00765EA5" w:rsidRPr="004821A9" w:rsidRDefault="00765EA5" w:rsidP="00765EA5">
            <w:pPr>
              <w:pStyle w:val="BodyText"/>
              <w:spacing w:before="60" w:after="60"/>
              <w:jc w:val="left"/>
              <w:rPr>
                <w:color w:val="000000" w:themeColor="text1"/>
                <w:sz w:val="20"/>
                <w:szCs w:val="20"/>
              </w:rPr>
            </w:pPr>
            <w:r w:rsidRPr="004821A9">
              <w:rPr>
                <w:color w:val="000000" w:themeColor="text1"/>
                <w:sz w:val="20"/>
                <w:szCs w:val="20"/>
              </w:rPr>
              <w:t>Relative: stationary / pedestrian</w:t>
            </w:r>
          </w:p>
        </w:tc>
        <w:tc>
          <w:tcPr>
            <w:tcW w:w="2835" w:type="dxa"/>
          </w:tcPr>
          <w:p w14:paraId="659A3D44" w14:textId="77777777"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Absolute: 250km/h</w:t>
            </w:r>
          </w:p>
          <w:p w14:paraId="3354E702" w14:textId="7D03E807"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Relative: 500km/h</w:t>
            </w:r>
          </w:p>
        </w:tc>
      </w:tr>
      <w:tr w:rsidR="00765EA5" w14:paraId="7F9AA1B6" w14:textId="77777777" w:rsidTr="002E6384">
        <w:tc>
          <w:tcPr>
            <w:tcW w:w="3828" w:type="dxa"/>
          </w:tcPr>
          <w:p w14:paraId="5D2CB98C" w14:textId="716C829B"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Positioning accuracy</w:t>
            </w:r>
          </w:p>
        </w:tc>
        <w:tc>
          <w:tcPr>
            <w:tcW w:w="2835" w:type="dxa"/>
          </w:tcPr>
          <w:p w14:paraId="17D70821" w14:textId="23FDF20E"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[0.5</w:t>
            </w:r>
            <w:r w:rsidR="00F268C3">
              <w:rPr>
                <w:color w:val="000000" w:themeColor="text1"/>
                <w:sz w:val="20"/>
                <w:szCs w:val="20"/>
              </w:rPr>
              <w:t>]</w:t>
            </w:r>
            <w:r w:rsidRPr="004821A9">
              <w:rPr>
                <w:color w:val="000000" w:themeColor="text1"/>
                <w:sz w:val="20"/>
                <w:szCs w:val="20"/>
              </w:rPr>
              <w:t xml:space="preserve"> meter</w:t>
            </w:r>
          </w:p>
        </w:tc>
        <w:tc>
          <w:tcPr>
            <w:tcW w:w="2835" w:type="dxa"/>
          </w:tcPr>
          <w:p w14:paraId="2F5F8C6B" w14:textId="710299B8" w:rsidR="00765EA5" w:rsidRPr="004821A9" w:rsidRDefault="00765EA5" w:rsidP="00765EA5">
            <w:pPr>
              <w:pStyle w:val="BodyText"/>
              <w:spacing w:before="60" w:after="60"/>
              <w:rPr>
                <w:color w:val="000000" w:themeColor="text1"/>
                <w:sz w:val="20"/>
                <w:szCs w:val="20"/>
              </w:rPr>
            </w:pPr>
            <w:r w:rsidRPr="004821A9">
              <w:rPr>
                <w:color w:val="000000" w:themeColor="text1"/>
                <w:sz w:val="20"/>
                <w:szCs w:val="20"/>
              </w:rPr>
              <w:t>0.1 meter</w:t>
            </w:r>
          </w:p>
        </w:tc>
      </w:tr>
      <w:tr w:rsidR="00765EA5" w14:paraId="27E38EA0" w14:textId="77777777" w:rsidTr="002E6384">
        <w:tc>
          <w:tcPr>
            <w:tcW w:w="3828" w:type="dxa"/>
          </w:tcPr>
          <w:p w14:paraId="35AFBD9B" w14:textId="321518C9"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UE density</w:t>
            </w:r>
          </w:p>
        </w:tc>
        <w:tc>
          <w:tcPr>
            <w:tcW w:w="2835" w:type="dxa"/>
          </w:tcPr>
          <w:p w14:paraId="3209B030" w14:textId="30886E82" w:rsidR="00765EA5" w:rsidRPr="004821A9" w:rsidRDefault="009B0759" w:rsidP="00765EA5">
            <w:pPr>
              <w:pStyle w:val="BodyText"/>
              <w:spacing w:before="60" w:after="60"/>
              <w:rPr>
                <w:color w:val="000000" w:themeColor="text1"/>
                <w:sz w:val="20"/>
                <w:szCs w:val="20"/>
              </w:rPr>
            </w:pPr>
            <w:r>
              <w:rPr>
                <w:color w:val="000000" w:themeColor="text1"/>
              </w:rPr>
              <w:t>M</w:t>
            </w:r>
            <w:r w:rsidR="00765EA5" w:rsidRPr="004821A9">
              <w:rPr>
                <w:color w:val="000000" w:themeColor="text1"/>
              </w:rPr>
              <w:t>ore than [</w:t>
            </w:r>
            <w:r w:rsidR="009F0675">
              <w:rPr>
                <w:color w:val="000000" w:themeColor="text1"/>
              </w:rPr>
              <w:t>100,000</w:t>
            </w:r>
            <w:r w:rsidR="00765EA5" w:rsidRPr="004821A9">
              <w:rPr>
                <w:color w:val="000000" w:themeColor="text1"/>
              </w:rPr>
              <w:t xml:space="preserve">] </w:t>
            </w:r>
            <w:r w:rsidR="009F0675">
              <w:rPr>
                <w:color w:val="000000" w:themeColor="text1"/>
              </w:rPr>
              <w:t>UEs</w:t>
            </w:r>
            <w:r w:rsidR="00765EA5" w:rsidRPr="004821A9">
              <w:rPr>
                <w:color w:val="000000" w:themeColor="text1"/>
              </w:rPr>
              <w:t xml:space="preserve"> / </w:t>
            </w:r>
            <w:r w:rsidR="009F0675">
              <w:rPr>
                <w:color w:val="000000" w:themeColor="text1"/>
              </w:rPr>
              <w:t>k</w:t>
            </w:r>
            <w:r w:rsidR="00765EA5" w:rsidRPr="004821A9">
              <w:rPr>
                <w:color w:val="000000" w:themeColor="text1"/>
              </w:rPr>
              <w:t>m</w:t>
            </w:r>
            <w:r w:rsidR="00765EA5" w:rsidRPr="004821A9">
              <w:rPr>
                <w:color w:val="000000" w:themeColor="text1"/>
                <w:vertAlign w:val="superscript"/>
              </w:rPr>
              <w:t>2</w:t>
            </w:r>
          </w:p>
        </w:tc>
        <w:tc>
          <w:tcPr>
            <w:tcW w:w="2835" w:type="dxa"/>
          </w:tcPr>
          <w:p w14:paraId="38B8E2DA" w14:textId="4A156D6B" w:rsidR="00765EA5" w:rsidRPr="004821A9" w:rsidRDefault="00173A05" w:rsidP="00173A05">
            <w:pPr>
              <w:pStyle w:val="BodyText"/>
              <w:spacing w:before="60" w:after="60"/>
              <w:rPr>
                <w:color w:val="000000" w:themeColor="text1"/>
                <w:sz w:val="20"/>
                <w:szCs w:val="20"/>
              </w:rPr>
            </w:pPr>
            <w:r>
              <w:rPr>
                <w:color w:val="000000" w:themeColor="text1"/>
                <w:szCs w:val="20"/>
              </w:rPr>
              <w:t xml:space="preserve">High density with an example of </w:t>
            </w:r>
            <w:r w:rsidR="004821A9" w:rsidRPr="004821A9">
              <w:rPr>
                <w:color w:val="000000" w:themeColor="text1"/>
                <w:szCs w:val="20"/>
              </w:rPr>
              <w:t>4,300 UEs / km</w:t>
            </w:r>
            <w:r w:rsidR="004821A9" w:rsidRPr="004821A9">
              <w:rPr>
                <w:color w:val="000000" w:themeColor="text1"/>
                <w:szCs w:val="20"/>
                <w:vertAlign w:val="superscript"/>
              </w:rPr>
              <w:t>2</w:t>
            </w:r>
          </w:p>
        </w:tc>
      </w:tr>
      <w:tr w:rsidR="00765EA5" w14:paraId="4F55B64F" w14:textId="77777777" w:rsidTr="002E6384">
        <w:tc>
          <w:tcPr>
            <w:tcW w:w="3828" w:type="dxa"/>
          </w:tcPr>
          <w:p w14:paraId="5E1C328E" w14:textId="7571C848" w:rsidR="00765EA5" w:rsidRPr="004821A9" w:rsidRDefault="00765EA5" w:rsidP="002A0221">
            <w:pPr>
              <w:pStyle w:val="BodyText"/>
              <w:spacing w:before="60" w:after="60"/>
              <w:ind w:left="317"/>
              <w:jc w:val="left"/>
              <w:rPr>
                <w:color w:val="000000" w:themeColor="text1"/>
                <w:sz w:val="20"/>
                <w:szCs w:val="20"/>
              </w:rPr>
            </w:pPr>
            <w:r w:rsidRPr="004821A9">
              <w:rPr>
                <w:color w:val="000000" w:themeColor="text1"/>
                <w:sz w:val="20"/>
                <w:szCs w:val="20"/>
              </w:rPr>
              <w:t>Group size</w:t>
            </w:r>
          </w:p>
        </w:tc>
        <w:tc>
          <w:tcPr>
            <w:tcW w:w="2835" w:type="dxa"/>
          </w:tcPr>
          <w:p w14:paraId="7ACC62E0" w14:textId="3B3EBBD2" w:rsidR="00765EA5" w:rsidRPr="004821A9" w:rsidRDefault="004821A9" w:rsidP="00765EA5">
            <w:pPr>
              <w:pStyle w:val="BodyText"/>
              <w:spacing w:before="60" w:after="60"/>
              <w:rPr>
                <w:color w:val="000000" w:themeColor="text1"/>
                <w:sz w:val="20"/>
                <w:szCs w:val="20"/>
              </w:rPr>
            </w:pPr>
            <w:r w:rsidRPr="004821A9">
              <w:rPr>
                <w:color w:val="000000" w:themeColor="text1"/>
                <w:sz w:val="20"/>
                <w:szCs w:val="20"/>
              </w:rPr>
              <w:t>Up to 10</w:t>
            </w:r>
          </w:p>
        </w:tc>
        <w:tc>
          <w:tcPr>
            <w:tcW w:w="2835" w:type="dxa"/>
          </w:tcPr>
          <w:p w14:paraId="0DFA1DCB" w14:textId="044E190F" w:rsidR="00765EA5" w:rsidRPr="004821A9" w:rsidRDefault="004821A9" w:rsidP="00765EA5">
            <w:pPr>
              <w:pStyle w:val="BodyText"/>
              <w:spacing w:before="60" w:after="60"/>
              <w:rPr>
                <w:color w:val="000000" w:themeColor="text1"/>
                <w:sz w:val="20"/>
                <w:szCs w:val="20"/>
              </w:rPr>
            </w:pPr>
            <w:r w:rsidRPr="004821A9">
              <w:rPr>
                <w:color w:val="000000" w:themeColor="text1"/>
                <w:sz w:val="20"/>
                <w:szCs w:val="20"/>
              </w:rPr>
              <w:t>Up to 20 (platooning)</w:t>
            </w:r>
          </w:p>
        </w:tc>
      </w:tr>
    </w:tbl>
    <w:p w14:paraId="1376FEE2" w14:textId="571CEBCF" w:rsidR="0065414B" w:rsidRDefault="0065414B" w:rsidP="002E6384">
      <w:pPr>
        <w:pStyle w:val="BodyText"/>
        <w:spacing w:after="240"/>
        <w:rPr>
          <w:sz w:val="20"/>
          <w:szCs w:val="20"/>
        </w:rPr>
      </w:pPr>
    </w:p>
    <w:p w14:paraId="3A91C9E1" w14:textId="1F37736D" w:rsidR="00BC0557" w:rsidRPr="00BC0557" w:rsidRDefault="00BC0557" w:rsidP="00801AF6">
      <w:pPr>
        <w:spacing w:after="120"/>
        <w:outlineLvl w:val="0"/>
        <w:rPr>
          <w:b/>
          <w:sz w:val="22"/>
        </w:rPr>
      </w:pPr>
      <w:r w:rsidRPr="00BC0557">
        <w:rPr>
          <w:b/>
          <w:sz w:val="22"/>
        </w:rPr>
        <w:t>3. Conclusion</w:t>
      </w:r>
    </w:p>
    <w:p w14:paraId="63EE7C33" w14:textId="31EFB995" w:rsidR="00CD7B37" w:rsidRDefault="002A0221" w:rsidP="002E6384">
      <w:pPr>
        <w:rPr>
          <w:iCs/>
          <w:color w:val="000000" w:themeColor="text1"/>
          <w:sz w:val="20"/>
        </w:rPr>
      </w:pPr>
      <w:r w:rsidRPr="003F2528">
        <w:rPr>
          <w:iCs/>
          <w:color w:val="000000" w:themeColor="text1"/>
          <w:sz w:val="20"/>
        </w:rPr>
        <w:t xml:space="preserve">Based on the summary table </w:t>
      </w:r>
      <w:r w:rsidR="003F2528" w:rsidRPr="003F2528">
        <w:rPr>
          <w:iCs/>
          <w:color w:val="000000" w:themeColor="text1"/>
          <w:sz w:val="20"/>
        </w:rPr>
        <w:t>in Section 2 comparing KPI requirements of commercial NCIS and advanced V2X use cases, although in some cases the requirement for V2X is slightly higher than those for the commercial NCIS (potentially except for the data rate and UE density), it is observed that there is a good commonality in requirements between these two use case groups.</w:t>
      </w:r>
    </w:p>
    <w:p w14:paraId="54AF4752" w14:textId="77777777" w:rsidR="002E6384" w:rsidRPr="003F2528" w:rsidRDefault="002E6384" w:rsidP="00F908AE">
      <w:pPr>
        <w:spacing w:after="240"/>
        <w:rPr>
          <w:iCs/>
          <w:color w:val="000000" w:themeColor="text1"/>
          <w:sz w:val="20"/>
        </w:rPr>
      </w:pPr>
    </w:p>
    <w:p w14:paraId="37E830A0" w14:textId="76411F68" w:rsidR="00BC0557" w:rsidRPr="00BC0557" w:rsidRDefault="00BC0557" w:rsidP="00D84B82">
      <w:pPr>
        <w:spacing w:after="120"/>
        <w:outlineLvl w:val="0"/>
        <w:rPr>
          <w:b/>
          <w:sz w:val="22"/>
        </w:rPr>
      </w:pPr>
      <w:r w:rsidRPr="00BC0557">
        <w:rPr>
          <w:b/>
          <w:sz w:val="22"/>
        </w:rPr>
        <w:t>4. References</w:t>
      </w:r>
    </w:p>
    <w:p w14:paraId="57AA9547" w14:textId="1E3BA5B1" w:rsidR="003B2833" w:rsidRPr="00FF754F" w:rsidRDefault="003B2833" w:rsidP="00D534FC">
      <w:pPr>
        <w:tabs>
          <w:tab w:val="left" w:pos="426"/>
        </w:tabs>
        <w:spacing w:after="120"/>
        <w:ind w:left="426" w:hanging="426"/>
        <w:rPr>
          <w:color w:val="000000" w:themeColor="text1"/>
          <w:sz w:val="20"/>
        </w:rPr>
      </w:pPr>
      <w:r w:rsidRPr="00FF754F">
        <w:rPr>
          <w:color w:val="000000" w:themeColor="text1"/>
          <w:sz w:val="20"/>
        </w:rPr>
        <w:t>[1]</w:t>
      </w:r>
      <w:r w:rsidR="00E14954" w:rsidRPr="00FF754F">
        <w:rPr>
          <w:color w:val="000000" w:themeColor="text1"/>
          <w:sz w:val="20"/>
        </w:rPr>
        <w:tab/>
      </w:r>
      <w:r w:rsidRPr="00FF754F">
        <w:rPr>
          <w:color w:val="000000" w:themeColor="text1"/>
          <w:sz w:val="20"/>
        </w:rPr>
        <w:t>RP-19</w:t>
      </w:r>
      <w:r w:rsidR="00FF754F" w:rsidRPr="00FF754F">
        <w:rPr>
          <w:color w:val="000000" w:themeColor="text1"/>
          <w:sz w:val="20"/>
        </w:rPr>
        <w:t>1551</w:t>
      </w:r>
      <w:r w:rsidRPr="00FF754F">
        <w:rPr>
          <w:color w:val="000000" w:themeColor="text1"/>
          <w:sz w:val="20"/>
        </w:rPr>
        <w:t xml:space="preserve"> “</w:t>
      </w:r>
      <w:r w:rsidR="009C254E" w:rsidRPr="00FF754F">
        <w:rPr>
          <w:color w:val="000000" w:themeColor="text1"/>
          <w:sz w:val="20"/>
        </w:rPr>
        <w:t>Preparing for Rel-17</w:t>
      </w:r>
      <w:r w:rsidRPr="00FF754F">
        <w:rPr>
          <w:color w:val="000000" w:themeColor="text1"/>
          <w:sz w:val="20"/>
        </w:rPr>
        <w:t xml:space="preserve">”, </w:t>
      </w:r>
      <w:r w:rsidR="009C254E" w:rsidRPr="00FF754F">
        <w:rPr>
          <w:color w:val="000000" w:themeColor="text1"/>
          <w:sz w:val="20"/>
        </w:rPr>
        <w:t xml:space="preserve">TSG </w:t>
      </w:r>
      <w:r w:rsidRPr="00FF754F">
        <w:rPr>
          <w:color w:val="000000" w:themeColor="text1"/>
          <w:sz w:val="20"/>
        </w:rPr>
        <w:t>RAN Chairman</w:t>
      </w:r>
      <w:r w:rsidR="009C254E" w:rsidRPr="00FF754F">
        <w:rPr>
          <w:color w:val="000000" w:themeColor="text1"/>
          <w:sz w:val="20"/>
        </w:rPr>
        <w:t>, RAN WG Chairmen</w:t>
      </w:r>
    </w:p>
    <w:p w14:paraId="402D0B65" w14:textId="12FFC1CE" w:rsidR="00FF754F" w:rsidRDefault="00E14954" w:rsidP="00D534FC">
      <w:pPr>
        <w:tabs>
          <w:tab w:val="left" w:pos="426"/>
        </w:tabs>
        <w:spacing w:after="120"/>
        <w:ind w:left="426" w:hanging="426"/>
        <w:rPr>
          <w:color w:val="000000" w:themeColor="text1"/>
          <w:sz w:val="20"/>
        </w:rPr>
      </w:pPr>
      <w:r w:rsidRPr="00FF754F">
        <w:rPr>
          <w:color w:val="000000" w:themeColor="text1"/>
          <w:sz w:val="20"/>
        </w:rPr>
        <w:t>[2]</w:t>
      </w:r>
      <w:r w:rsidR="00FF754F">
        <w:rPr>
          <w:color w:val="000000" w:themeColor="text1"/>
          <w:sz w:val="20"/>
        </w:rPr>
        <w:tab/>
        <w:t>RP-19</w:t>
      </w:r>
      <w:r w:rsidR="005939D6" w:rsidRPr="005939D6">
        <w:rPr>
          <w:color w:val="000000" w:themeColor="text1"/>
          <w:sz w:val="20"/>
        </w:rPr>
        <w:t>1725</w:t>
      </w:r>
      <w:r w:rsidR="00FF754F">
        <w:rPr>
          <w:color w:val="000000" w:themeColor="text1"/>
          <w:sz w:val="20"/>
        </w:rPr>
        <w:t xml:space="preserve"> “</w:t>
      </w:r>
      <w:r w:rsidR="003B2A25" w:rsidRPr="003B2A25">
        <w:rPr>
          <w:color w:val="000000" w:themeColor="text1"/>
          <w:sz w:val="20"/>
        </w:rPr>
        <w:t>Summary of email discussion on sidelink enhancements in Rel-17</w:t>
      </w:r>
      <w:r w:rsidR="00FF754F">
        <w:rPr>
          <w:color w:val="000000" w:themeColor="text1"/>
          <w:sz w:val="20"/>
        </w:rPr>
        <w:t xml:space="preserve">”, </w:t>
      </w:r>
      <w:r w:rsidR="003B2A25" w:rsidRPr="003B2A25">
        <w:rPr>
          <w:color w:val="000000" w:themeColor="text1"/>
          <w:sz w:val="20"/>
        </w:rPr>
        <w:t>LG</w:t>
      </w:r>
      <w:r w:rsidR="006410AF">
        <w:rPr>
          <w:color w:val="000000" w:themeColor="text1"/>
          <w:sz w:val="20"/>
        </w:rPr>
        <w:t>E</w:t>
      </w:r>
      <w:r w:rsidR="00FF754F">
        <w:rPr>
          <w:color w:val="000000" w:themeColor="text1"/>
          <w:sz w:val="20"/>
        </w:rPr>
        <w:t>, OPPO</w:t>
      </w:r>
    </w:p>
    <w:p w14:paraId="4729FFE5" w14:textId="0536ED53" w:rsidR="00D534FC" w:rsidRDefault="00D534FC" w:rsidP="00D534FC">
      <w:pPr>
        <w:tabs>
          <w:tab w:val="left" w:pos="426"/>
        </w:tabs>
        <w:spacing w:after="120"/>
        <w:ind w:left="426" w:hanging="426"/>
        <w:rPr>
          <w:color w:val="000000" w:themeColor="text1"/>
          <w:sz w:val="20"/>
        </w:rPr>
      </w:pPr>
      <w:r>
        <w:rPr>
          <w:color w:val="000000" w:themeColor="text1"/>
          <w:sz w:val="20"/>
        </w:rPr>
        <w:t>[3]</w:t>
      </w:r>
      <w:r>
        <w:rPr>
          <w:color w:val="000000" w:themeColor="text1"/>
          <w:sz w:val="20"/>
        </w:rPr>
        <w:tab/>
      </w:r>
      <w:r w:rsidR="002B37C7">
        <w:rPr>
          <w:color w:val="000000" w:themeColor="text1"/>
          <w:sz w:val="20"/>
        </w:rPr>
        <w:t>TR</w:t>
      </w:r>
      <w:r w:rsidR="00B131DC">
        <w:rPr>
          <w:color w:val="000000" w:themeColor="text1"/>
          <w:sz w:val="20"/>
        </w:rPr>
        <w:t xml:space="preserve"> </w:t>
      </w:r>
      <w:r w:rsidR="002B37C7">
        <w:rPr>
          <w:color w:val="000000" w:themeColor="text1"/>
          <w:sz w:val="20"/>
        </w:rPr>
        <w:t>22.842</w:t>
      </w:r>
      <w:r w:rsidR="00B131DC">
        <w:rPr>
          <w:color w:val="000000" w:themeColor="text1"/>
          <w:sz w:val="20"/>
        </w:rPr>
        <w:t xml:space="preserve"> V17.0.0 “</w:t>
      </w:r>
      <w:r w:rsidR="00B131DC" w:rsidRPr="00B131DC">
        <w:rPr>
          <w:color w:val="000000" w:themeColor="text1"/>
          <w:sz w:val="20"/>
        </w:rPr>
        <w:t>Study on Network Controlled Interactive Services</w:t>
      </w:r>
      <w:r w:rsidR="00B131DC">
        <w:rPr>
          <w:color w:val="000000" w:themeColor="text1"/>
          <w:sz w:val="20"/>
        </w:rPr>
        <w:t>”, (2019-06)</w:t>
      </w:r>
    </w:p>
    <w:p w14:paraId="5E37F2BF" w14:textId="74A8D3C3" w:rsidR="00D534FC" w:rsidRDefault="00D534FC" w:rsidP="00D534FC">
      <w:pPr>
        <w:tabs>
          <w:tab w:val="left" w:pos="426"/>
        </w:tabs>
        <w:spacing w:after="120"/>
        <w:ind w:left="426" w:hanging="426"/>
        <w:rPr>
          <w:color w:val="000000" w:themeColor="text1"/>
          <w:sz w:val="20"/>
        </w:rPr>
      </w:pPr>
      <w:r>
        <w:rPr>
          <w:color w:val="000000" w:themeColor="text1"/>
          <w:sz w:val="20"/>
        </w:rPr>
        <w:t>[4]</w:t>
      </w:r>
      <w:r>
        <w:rPr>
          <w:color w:val="000000" w:themeColor="text1"/>
          <w:sz w:val="20"/>
        </w:rPr>
        <w:tab/>
        <w:t>S1-192763 “</w:t>
      </w:r>
      <w:r w:rsidRPr="00D534FC">
        <w:rPr>
          <w:color w:val="000000" w:themeColor="text1"/>
          <w:sz w:val="20"/>
        </w:rPr>
        <w:t>Performance requirements of interactive service</w:t>
      </w:r>
      <w:r>
        <w:rPr>
          <w:color w:val="000000" w:themeColor="text1"/>
          <w:sz w:val="20"/>
        </w:rPr>
        <w:t xml:space="preserve">”, </w:t>
      </w:r>
      <w:r w:rsidR="00600626">
        <w:rPr>
          <w:color w:val="000000" w:themeColor="text1"/>
          <w:sz w:val="20"/>
        </w:rPr>
        <w:t>SA1 a</w:t>
      </w:r>
      <w:r>
        <w:rPr>
          <w:color w:val="000000" w:themeColor="text1"/>
          <w:sz w:val="20"/>
        </w:rPr>
        <w:t>pproved CR for TS</w:t>
      </w:r>
      <w:r w:rsidR="00B131DC">
        <w:rPr>
          <w:color w:val="000000" w:themeColor="text1"/>
          <w:sz w:val="20"/>
        </w:rPr>
        <w:t xml:space="preserve"> </w:t>
      </w:r>
      <w:r>
        <w:rPr>
          <w:color w:val="000000" w:themeColor="text1"/>
          <w:sz w:val="20"/>
        </w:rPr>
        <w:t>22.261</w:t>
      </w:r>
    </w:p>
    <w:p w14:paraId="03CF4638" w14:textId="639221DF" w:rsidR="006410AF" w:rsidRDefault="006410AF" w:rsidP="00D534FC">
      <w:pPr>
        <w:tabs>
          <w:tab w:val="left" w:pos="426"/>
        </w:tabs>
        <w:spacing w:after="120"/>
        <w:ind w:left="426" w:hanging="426"/>
        <w:rPr>
          <w:color w:val="000000" w:themeColor="text1"/>
          <w:sz w:val="20"/>
        </w:rPr>
      </w:pPr>
      <w:r>
        <w:rPr>
          <w:color w:val="000000" w:themeColor="text1"/>
          <w:sz w:val="20"/>
        </w:rPr>
        <w:t>[5]</w:t>
      </w:r>
      <w:r>
        <w:rPr>
          <w:color w:val="000000" w:themeColor="text1"/>
          <w:sz w:val="20"/>
        </w:rPr>
        <w:tab/>
        <w:t>TR 22.803 V12.2.0 “</w:t>
      </w:r>
      <w:r w:rsidRPr="006410AF">
        <w:rPr>
          <w:color w:val="000000" w:themeColor="text1"/>
          <w:sz w:val="20"/>
        </w:rPr>
        <w:t>Feasibility study for Proximity Services (ProSe)</w:t>
      </w:r>
      <w:r>
        <w:rPr>
          <w:color w:val="000000" w:themeColor="text1"/>
          <w:sz w:val="20"/>
        </w:rPr>
        <w:t>”, (2013-06)</w:t>
      </w:r>
    </w:p>
    <w:p w14:paraId="6072BB0A" w14:textId="273B4240" w:rsidR="00EE5A83" w:rsidRDefault="00EE5A83" w:rsidP="00D534FC">
      <w:pPr>
        <w:tabs>
          <w:tab w:val="left" w:pos="426"/>
        </w:tabs>
        <w:spacing w:after="120"/>
        <w:ind w:left="426" w:hanging="426"/>
        <w:rPr>
          <w:color w:val="000000" w:themeColor="text1"/>
          <w:sz w:val="20"/>
        </w:rPr>
      </w:pPr>
      <w:r w:rsidRPr="00600626">
        <w:rPr>
          <w:color w:val="000000" w:themeColor="text1"/>
          <w:sz w:val="20"/>
        </w:rPr>
        <w:t>[</w:t>
      </w:r>
      <w:r w:rsidR="006410AF">
        <w:rPr>
          <w:color w:val="000000" w:themeColor="text1"/>
          <w:sz w:val="20"/>
        </w:rPr>
        <w:t>6</w:t>
      </w:r>
      <w:r w:rsidRPr="00600626">
        <w:rPr>
          <w:color w:val="000000" w:themeColor="text1"/>
          <w:sz w:val="20"/>
        </w:rPr>
        <w:t>]</w:t>
      </w:r>
      <w:r w:rsidRPr="00600626">
        <w:rPr>
          <w:color w:val="000000" w:themeColor="text1"/>
          <w:sz w:val="20"/>
        </w:rPr>
        <w:tab/>
      </w:r>
      <w:r w:rsidR="00600626" w:rsidRPr="00600626">
        <w:rPr>
          <w:color w:val="000000" w:themeColor="text1"/>
          <w:sz w:val="20"/>
        </w:rPr>
        <w:t>TS 22.278 V16.2.0 “Service requirements for the Evolved Packet System (EPS)”, (2019-03)</w:t>
      </w:r>
    </w:p>
    <w:p w14:paraId="78AF085D" w14:textId="27695476" w:rsidR="008610E7" w:rsidRPr="00600626" w:rsidRDefault="008610E7" w:rsidP="00D534FC">
      <w:pPr>
        <w:tabs>
          <w:tab w:val="left" w:pos="426"/>
        </w:tabs>
        <w:spacing w:after="120"/>
        <w:ind w:left="426" w:hanging="426"/>
        <w:rPr>
          <w:color w:val="000000" w:themeColor="text1"/>
          <w:sz w:val="20"/>
        </w:rPr>
      </w:pPr>
      <w:r>
        <w:rPr>
          <w:color w:val="000000" w:themeColor="text1"/>
          <w:sz w:val="20"/>
        </w:rPr>
        <w:t>[</w:t>
      </w:r>
      <w:r w:rsidR="006410AF">
        <w:rPr>
          <w:color w:val="000000" w:themeColor="text1"/>
          <w:sz w:val="20"/>
        </w:rPr>
        <w:t>7</w:t>
      </w:r>
      <w:r>
        <w:rPr>
          <w:color w:val="000000" w:themeColor="text1"/>
          <w:sz w:val="20"/>
        </w:rPr>
        <w:t>]</w:t>
      </w:r>
      <w:r>
        <w:rPr>
          <w:color w:val="000000" w:themeColor="text1"/>
          <w:sz w:val="20"/>
        </w:rPr>
        <w:tab/>
        <w:t>TS 22.468 V15.0.0 “</w:t>
      </w:r>
      <w:r w:rsidRPr="008610E7">
        <w:rPr>
          <w:color w:val="000000" w:themeColor="text1"/>
          <w:sz w:val="20"/>
        </w:rPr>
        <w:t>Group Communication System Enablers (GCSE)</w:t>
      </w:r>
      <w:r>
        <w:rPr>
          <w:color w:val="000000" w:themeColor="text1"/>
          <w:sz w:val="20"/>
        </w:rPr>
        <w:t>”, (2018-06)</w:t>
      </w:r>
    </w:p>
    <w:p w14:paraId="255B6260" w14:textId="529E5BAD" w:rsidR="003B2A25" w:rsidRPr="00FF754F" w:rsidRDefault="003B2A25" w:rsidP="00D534FC">
      <w:pPr>
        <w:tabs>
          <w:tab w:val="left" w:pos="426"/>
        </w:tabs>
        <w:spacing w:after="120"/>
        <w:ind w:left="426" w:hanging="426"/>
        <w:rPr>
          <w:color w:val="000000" w:themeColor="text1"/>
          <w:sz w:val="20"/>
        </w:rPr>
      </w:pPr>
      <w:r w:rsidRPr="00F46A10">
        <w:rPr>
          <w:color w:val="000000" w:themeColor="text1"/>
          <w:sz w:val="20"/>
        </w:rPr>
        <w:t>[</w:t>
      </w:r>
      <w:r w:rsidR="00F46A10" w:rsidRPr="00F46A10">
        <w:rPr>
          <w:color w:val="000000" w:themeColor="text1"/>
          <w:sz w:val="20"/>
        </w:rPr>
        <w:t>8</w:t>
      </w:r>
      <w:r w:rsidRPr="00F46A10">
        <w:rPr>
          <w:color w:val="000000" w:themeColor="text1"/>
          <w:sz w:val="20"/>
        </w:rPr>
        <w:t>]</w:t>
      </w:r>
      <w:r>
        <w:rPr>
          <w:color w:val="000000" w:themeColor="text1"/>
          <w:sz w:val="20"/>
        </w:rPr>
        <w:tab/>
        <w:t>TS</w:t>
      </w:r>
      <w:r w:rsidR="00B131DC">
        <w:rPr>
          <w:color w:val="000000" w:themeColor="text1"/>
          <w:sz w:val="20"/>
        </w:rPr>
        <w:t xml:space="preserve"> </w:t>
      </w:r>
      <w:r>
        <w:rPr>
          <w:color w:val="000000" w:themeColor="text1"/>
          <w:sz w:val="20"/>
        </w:rPr>
        <w:t>22.186 V16.2.0 “</w:t>
      </w:r>
      <w:r w:rsidRPr="003B2A25">
        <w:rPr>
          <w:color w:val="000000" w:themeColor="text1"/>
          <w:sz w:val="20"/>
        </w:rPr>
        <w:t>Enhancement of 3GPP support for V2X scenarios</w:t>
      </w:r>
      <w:r>
        <w:rPr>
          <w:color w:val="000000" w:themeColor="text1"/>
          <w:sz w:val="20"/>
        </w:rPr>
        <w:t>” Stage 1</w:t>
      </w:r>
      <w:r w:rsidR="002B37C7">
        <w:rPr>
          <w:color w:val="000000" w:themeColor="text1"/>
          <w:sz w:val="20"/>
        </w:rPr>
        <w:t>, (2019-06)</w:t>
      </w:r>
    </w:p>
    <w:sectPr w:rsidR="003B2A25" w:rsidRPr="00FF754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DF46A" w14:textId="77777777" w:rsidR="001505E5" w:rsidRDefault="001505E5" w:rsidP="00C15BA1">
      <w:r>
        <w:separator/>
      </w:r>
    </w:p>
  </w:endnote>
  <w:endnote w:type="continuationSeparator" w:id="0">
    <w:p w14:paraId="16556F86" w14:textId="77777777" w:rsidR="001505E5" w:rsidRDefault="001505E5"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7E6AA5">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23CAC" w14:textId="77777777" w:rsidR="001505E5" w:rsidRDefault="001505E5" w:rsidP="00C15BA1">
      <w:r>
        <w:separator/>
      </w:r>
    </w:p>
  </w:footnote>
  <w:footnote w:type="continuationSeparator" w:id="0">
    <w:p w14:paraId="3FD33A68" w14:textId="77777777" w:rsidR="001505E5" w:rsidRDefault="001505E5"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01595B"/>
    <w:multiLevelType w:val="hybridMultilevel"/>
    <w:tmpl w:val="6A2487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543E7A"/>
    <w:multiLevelType w:val="hybridMultilevel"/>
    <w:tmpl w:val="4FD617B2"/>
    <w:lvl w:ilvl="0" w:tplc="6F3A7D4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48F455C"/>
    <w:multiLevelType w:val="hybridMultilevel"/>
    <w:tmpl w:val="ACBC3BB8"/>
    <w:lvl w:ilvl="0" w:tplc="656EA790">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2355B"/>
    <w:multiLevelType w:val="hybridMultilevel"/>
    <w:tmpl w:val="C4E0764E"/>
    <w:lvl w:ilvl="0" w:tplc="AEBE1F08">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33170E1"/>
    <w:multiLevelType w:val="hybridMultilevel"/>
    <w:tmpl w:val="15D8765A"/>
    <w:lvl w:ilvl="0" w:tplc="5202A240">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5B5CC0"/>
    <w:multiLevelType w:val="hybridMultilevel"/>
    <w:tmpl w:val="8946B0DE"/>
    <w:lvl w:ilvl="0" w:tplc="9C3076D0">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61095B"/>
    <w:multiLevelType w:val="hybridMultilevel"/>
    <w:tmpl w:val="2F3EB2C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493821"/>
    <w:multiLevelType w:val="hybridMultilevel"/>
    <w:tmpl w:val="B98CA83C"/>
    <w:lvl w:ilvl="0" w:tplc="41629F5A">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9"/>
  </w:num>
  <w:num w:numId="4">
    <w:abstractNumId w:val="4"/>
  </w:num>
  <w:num w:numId="5">
    <w:abstractNumId w:val="16"/>
  </w:num>
  <w:num w:numId="6">
    <w:abstractNumId w:val="0"/>
  </w:num>
  <w:num w:numId="7">
    <w:abstractNumId w:val="11"/>
  </w:num>
  <w:num w:numId="8">
    <w:abstractNumId w:val="14"/>
  </w:num>
  <w:num w:numId="9">
    <w:abstractNumId w:val="13"/>
  </w:num>
  <w:num w:numId="10">
    <w:abstractNumId w:val="7"/>
  </w:num>
  <w:num w:numId="11">
    <w:abstractNumId w:val="20"/>
  </w:num>
  <w:num w:numId="12">
    <w:abstractNumId w:val="5"/>
  </w:num>
  <w:num w:numId="13">
    <w:abstractNumId w:val="10"/>
  </w:num>
  <w:num w:numId="14">
    <w:abstractNumId w:val="8"/>
  </w:num>
  <w:num w:numId="15">
    <w:abstractNumId w:val="21"/>
  </w:num>
  <w:num w:numId="16">
    <w:abstractNumId w:val="9"/>
  </w:num>
  <w:num w:numId="17">
    <w:abstractNumId w:val="18"/>
  </w:num>
  <w:num w:numId="18">
    <w:abstractNumId w:val="6"/>
  </w:num>
  <w:num w:numId="19">
    <w:abstractNumId w:val="2"/>
  </w:num>
  <w:num w:numId="20">
    <w:abstractNumId w:val="1"/>
  </w:num>
  <w:num w:numId="21">
    <w:abstractNumId w:val="15"/>
  </w:num>
  <w:num w:numId="22">
    <w:abstractNumId w:val="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20899"/>
    <w:rsid w:val="000325C5"/>
    <w:rsid w:val="00033679"/>
    <w:rsid w:val="0003667D"/>
    <w:rsid w:val="00037CDE"/>
    <w:rsid w:val="000400A0"/>
    <w:rsid w:val="00042D5A"/>
    <w:rsid w:val="00046F2E"/>
    <w:rsid w:val="00052803"/>
    <w:rsid w:val="00053973"/>
    <w:rsid w:val="00060CCB"/>
    <w:rsid w:val="00061707"/>
    <w:rsid w:val="00063079"/>
    <w:rsid w:val="000874DC"/>
    <w:rsid w:val="00095CFC"/>
    <w:rsid w:val="000A04A3"/>
    <w:rsid w:val="000B4B63"/>
    <w:rsid w:val="000D01FD"/>
    <w:rsid w:val="000D78C8"/>
    <w:rsid w:val="000E177D"/>
    <w:rsid w:val="000F08BB"/>
    <w:rsid w:val="000F18B7"/>
    <w:rsid w:val="00120019"/>
    <w:rsid w:val="001302AB"/>
    <w:rsid w:val="001505E5"/>
    <w:rsid w:val="00173A05"/>
    <w:rsid w:val="00174654"/>
    <w:rsid w:val="0018171A"/>
    <w:rsid w:val="001836E1"/>
    <w:rsid w:val="001923CB"/>
    <w:rsid w:val="0019476C"/>
    <w:rsid w:val="001A1718"/>
    <w:rsid w:val="001A280A"/>
    <w:rsid w:val="001A4B51"/>
    <w:rsid w:val="001D1F7E"/>
    <w:rsid w:val="001D3D53"/>
    <w:rsid w:val="001D4C8E"/>
    <w:rsid w:val="001E3FA9"/>
    <w:rsid w:val="001E413C"/>
    <w:rsid w:val="001E4A0E"/>
    <w:rsid w:val="001E58A6"/>
    <w:rsid w:val="001F6C7A"/>
    <w:rsid w:val="00203716"/>
    <w:rsid w:val="002111FF"/>
    <w:rsid w:val="0021293C"/>
    <w:rsid w:val="002162B8"/>
    <w:rsid w:val="00216B44"/>
    <w:rsid w:val="00222281"/>
    <w:rsid w:val="00222C18"/>
    <w:rsid w:val="00231BE1"/>
    <w:rsid w:val="0023319B"/>
    <w:rsid w:val="00237C9B"/>
    <w:rsid w:val="002401B4"/>
    <w:rsid w:val="00241AA5"/>
    <w:rsid w:val="0024589F"/>
    <w:rsid w:val="00246D4C"/>
    <w:rsid w:val="0025102B"/>
    <w:rsid w:val="0025285D"/>
    <w:rsid w:val="00253812"/>
    <w:rsid w:val="00261FB7"/>
    <w:rsid w:val="0026247D"/>
    <w:rsid w:val="00265E0C"/>
    <w:rsid w:val="00270EA9"/>
    <w:rsid w:val="00271B54"/>
    <w:rsid w:val="00274756"/>
    <w:rsid w:val="00277431"/>
    <w:rsid w:val="002A0221"/>
    <w:rsid w:val="002A4A8E"/>
    <w:rsid w:val="002A4F9C"/>
    <w:rsid w:val="002B37C7"/>
    <w:rsid w:val="002B61C2"/>
    <w:rsid w:val="002C03C2"/>
    <w:rsid w:val="002D5682"/>
    <w:rsid w:val="002E6384"/>
    <w:rsid w:val="002F5695"/>
    <w:rsid w:val="003030B8"/>
    <w:rsid w:val="003036C4"/>
    <w:rsid w:val="00305069"/>
    <w:rsid w:val="00307B0C"/>
    <w:rsid w:val="00315FC7"/>
    <w:rsid w:val="00320196"/>
    <w:rsid w:val="00335DA5"/>
    <w:rsid w:val="00337649"/>
    <w:rsid w:val="00362210"/>
    <w:rsid w:val="00362B41"/>
    <w:rsid w:val="00367361"/>
    <w:rsid w:val="00383817"/>
    <w:rsid w:val="003B2833"/>
    <w:rsid w:val="003B2A25"/>
    <w:rsid w:val="003E010C"/>
    <w:rsid w:val="003E610F"/>
    <w:rsid w:val="003E6646"/>
    <w:rsid w:val="003F2528"/>
    <w:rsid w:val="003F4162"/>
    <w:rsid w:val="003F4A98"/>
    <w:rsid w:val="00405A5B"/>
    <w:rsid w:val="00415E36"/>
    <w:rsid w:val="00416BC5"/>
    <w:rsid w:val="0042711C"/>
    <w:rsid w:val="0044771F"/>
    <w:rsid w:val="00451517"/>
    <w:rsid w:val="00464909"/>
    <w:rsid w:val="004733A5"/>
    <w:rsid w:val="004737F0"/>
    <w:rsid w:val="00473E4F"/>
    <w:rsid w:val="00475607"/>
    <w:rsid w:val="004821A9"/>
    <w:rsid w:val="004853AA"/>
    <w:rsid w:val="0049088B"/>
    <w:rsid w:val="004A0109"/>
    <w:rsid w:val="004A0FE3"/>
    <w:rsid w:val="004A21C0"/>
    <w:rsid w:val="004A24EF"/>
    <w:rsid w:val="004A26CE"/>
    <w:rsid w:val="004A64CF"/>
    <w:rsid w:val="004B26A6"/>
    <w:rsid w:val="004B48A9"/>
    <w:rsid w:val="004B6811"/>
    <w:rsid w:val="004C39BF"/>
    <w:rsid w:val="004C470D"/>
    <w:rsid w:val="004C4969"/>
    <w:rsid w:val="004D3E2E"/>
    <w:rsid w:val="004D6E25"/>
    <w:rsid w:val="004F049D"/>
    <w:rsid w:val="004F4C27"/>
    <w:rsid w:val="00501533"/>
    <w:rsid w:val="00501C3F"/>
    <w:rsid w:val="00510784"/>
    <w:rsid w:val="005137AD"/>
    <w:rsid w:val="005162AA"/>
    <w:rsid w:val="00521A3D"/>
    <w:rsid w:val="005256EE"/>
    <w:rsid w:val="0053217F"/>
    <w:rsid w:val="00540BB0"/>
    <w:rsid w:val="00554CC4"/>
    <w:rsid w:val="005634E0"/>
    <w:rsid w:val="00566027"/>
    <w:rsid w:val="00571946"/>
    <w:rsid w:val="005939D6"/>
    <w:rsid w:val="005A22E0"/>
    <w:rsid w:val="005D060A"/>
    <w:rsid w:val="005D3989"/>
    <w:rsid w:val="005E08FC"/>
    <w:rsid w:val="00600626"/>
    <w:rsid w:val="00602A0A"/>
    <w:rsid w:val="006109DD"/>
    <w:rsid w:val="006110F0"/>
    <w:rsid w:val="00621126"/>
    <w:rsid w:val="00622761"/>
    <w:rsid w:val="00622C28"/>
    <w:rsid w:val="00630B34"/>
    <w:rsid w:val="006410AF"/>
    <w:rsid w:val="0065414B"/>
    <w:rsid w:val="00655F92"/>
    <w:rsid w:val="00664D3A"/>
    <w:rsid w:val="00665319"/>
    <w:rsid w:val="006870EB"/>
    <w:rsid w:val="00690B87"/>
    <w:rsid w:val="006912F1"/>
    <w:rsid w:val="00693037"/>
    <w:rsid w:val="00693101"/>
    <w:rsid w:val="00693E96"/>
    <w:rsid w:val="006A1ECB"/>
    <w:rsid w:val="006A2B95"/>
    <w:rsid w:val="006C1BB5"/>
    <w:rsid w:val="006C2A38"/>
    <w:rsid w:val="006C78D3"/>
    <w:rsid w:val="006E130C"/>
    <w:rsid w:val="006F5DDB"/>
    <w:rsid w:val="0070206F"/>
    <w:rsid w:val="007051A5"/>
    <w:rsid w:val="0070652B"/>
    <w:rsid w:val="00706741"/>
    <w:rsid w:val="00706BF2"/>
    <w:rsid w:val="00714633"/>
    <w:rsid w:val="007234CD"/>
    <w:rsid w:val="00727487"/>
    <w:rsid w:val="007425F1"/>
    <w:rsid w:val="00744008"/>
    <w:rsid w:val="0074662B"/>
    <w:rsid w:val="00750857"/>
    <w:rsid w:val="00757E19"/>
    <w:rsid w:val="00765EA5"/>
    <w:rsid w:val="007812EB"/>
    <w:rsid w:val="00792005"/>
    <w:rsid w:val="00797AC6"/>
    <w:rsid w:val="007A0AB3"/>
    <w:rsid w:val="007D5A69"/>
    <w:rsid w:val="007D7FA0"/>
    <w:rsid w:val="007E145A"/>
    <w:rsid w:val="007E6AA5"/>
    <w:rsid w:val="007F008D"/>
    <w:rsid w:val="007F08B6"/>
    <w:rsid w:val="007F1981"/>
    <w:rsid w:val="007F245C"/>
    <w:rsid w:val="007F4584"/>
    <w:rsid w:val="007F6EFC"/>
    <w:rsid w:val="00801AF6"/>
    <w:rsid w:val="008021F5"/>
    <w:rsid w:val="008037AC"/>
    <w:rsid w:val="00815456"/>
    <w:rsid w:val="00815C76"/>
    <w:rsid w:val="00817627"/>
    <w:rsid w:val="0082301E"/>
    <w:rsid w:val="008232B5"/>
    <w:rsid w:val="00823DE1"/>
    <w:rsid w:val="00842262"/>
    <w:rsid w:val="008447A0"/>
    <w:rsid w:val="00845C5E"/>
    <w:rsid w:val="00846920"/>
    <w:rsid w:val="008610E7"/>
    <w:rsid w:val="0086236E"/>
    <w:rsid w:val="0086533D"/>
    <w:rsid w:val="0086557D"/>
    <w:rsid w:val="00882612"/>
    <w:rsid w:val="00895378"/>
    <w:rsid w:val="00895823"/>
    <w:rsid w:val="00897310"/>
    <w:rsid w:val="008A5B53"/>
    <w:rsid w:val="008C3665"/>
    <w:rsid w:val="008C4785"/>
    <w:rsid w:val="008E58F8"/>
    <w:rsid w:val="008F78E3"/>
    <w:rsid w:val="009022E9"/>
    <w:rsid w:val="00903D04"/>
    <w:rsid w:val="0090456D"/>
    <w:rsid w:val="00905F1D"/>
    <w:rsid w:val="00920A71"/>
    <w:rsid w:val="00923B78"/>
    <w:rsid w:val="009265B3"/>
    <w:rsid w:val="00926E49"/>
    <w:rsid w:val="00944616"/>
    <w:rsid w:val="00964242"/>
    <w:rsid w:val="009717BB"/>
    <w:rsid w:val="009741B1"/>
    <w:rsid w:val="00983804"/>
    <w:rsid w:val="009910B0"/>
    <w:rsid w:val="00993926"/>
    <w:rsid w:val="00994F9C"/>
    <w:rsid w:val="009A0E67"/>
    <w:rsid w:val="009A135A"/>
    <w:rsid w:val="009B0759"/>
    <w:rsid w:val="009C254E"/>
    <w:rsid w:val="009C2AEF"/>
    <w:rsid w:val="009C7BA6"/>
    <w:rsid w:val="009D02AA"/>
    <w:rsid w:val="009D0628"/>
    <w:rsid w:val="009D15F9"/>
    <w:rsid w:val="009D1B26"/>
    <w:rsid w:val="009E0397"/>
    <w:rsid w:val="009F0675"/>
    <w:rsid w:val="009F0CF0"/>
    <w:rsid w:val="009F2289"/>
    <w:rsid w:val="00A12BE5"/>
    <w:rsid w:val="00A12C56"/>
    <w:rsid w:val="00A13926"/>
    <w:rsid w:val="00A442B0"/>
    <w:rsid w:val="00A54AD1"/>
    <w:rsid w:val="00A702A0"/>
    <w:rsid w:val="00A74A34"/>
    <w:rsid w:val="00A86029"/>
    <w:rsid w:val="00A9388F"/>
    <w:rsid w:val="00A97109"/>
    <w:rsid w:val="00AB3429"/>
    <w:rsid w:val="00AE11A5"/>
    <w:rsid w:val="00AF7CAE"/>
    <w:rsid w:val="00B003B4"/>
    <w:rsid w:val="00B04603"/>
    <w:rsid w:val="00B131DC"/>
    <w:rsid w:val="00B26AED"/>
    <w:rsid w:val="00B277F1"/>
    <w:rsid w:val="00B33B78"/>
    <w:rsid w:val="00B42524"/>
    <w:rsid w:val="00B5095C"/>
    <w:rsid w:val="00B6134F"/>
    <w:rsid w:val="00B807B7"/>
    <w:rsid w:val="00B82DFA"/>
    <w:rsid w:val="00B82F41"/>
    <w:rsid w:val="00B83705"/>
    <w:rsid w:val="00BA679D"/>
    <w:rsid w:val="00BB1878"/>
    <w:rsid w:val="00BB320E"/>
    <w:rsid w:val="00BB526E"/>
    <w:rsid w:val="00BC0557"/>
    <w:rsid w:val="00BC2F81"/>
    <w:rsid w:val="00BC3D38"/>
    <w:rsid w:val="00BD2C81"/>
    <w:rsid w:val="00BE406A"/>
    <w:rsid w:val="00BE51EF"/>
    <w:rsid w:val="00BE734B"/>
    <w:rsid w:val="00BF1393"/>
    <w:rsid w:val="00C015E7"/>
    <w:rsid w:val="00C0190E"/>
    <w:rsid w:val="00C01DC8"/>
    <w:rsid w:val="00C15BA1"/>
    <w:rsid w:val="00C209C7"/>
    <w:rsid w:val="00C20C67"/>
    <w:rsid w:val="00C2396C"/>
    <w:rsid w:val="00C25C24"/>
    <w:rsid w:val="00C51EC9"/>
    <w:rsid w:val="00C54CEA"/>
    <w:rsid w:val="00C75ABC"/>
    <w:rsid w:val="00CB26AA"/>
    <w:rsid w:val="00CB6C2C"/>
    <w:rsid w:val="00CD7B37"/>
    <w:rsid w:val="00CE5EE5"/>
    <w:rsid w:val="00D07E4A"/>
    <w:rsid w:val="00D16626"/>
    <w:rsid w:val="00D17259"/>
    <w:rsid w:val="00D200E5"/>
    <w:rsid w:val="00D24100"/>
    <w:rsid w:val="00D24510"/>
    <w:rsid w:val="00D25B3C"/>
    <w:rsid w:val="00D2723D"/>
    <w:rsid w:val="00D345A1"/>
    <w:rsid w:val="00D46D99"/>
    <w:rsid w:val="00D47A88"/>
    <w:rsid w:val="00D47AE2"/>
    <w:rsid w:val="00D52C08"/>
    <w:rsid w:val="00D534FC"/>
    <w:rsid w:val="00D64A63"/>
    <w:rsid w:val="00D715A7"/>
    <w:rsid w:val="00D77585"/>
    <w:rsid w:val="00D8204B"/>
    <w:rsid w:val="00D83AF9"/>
    <w:rsid w:val="00D84B82"/>
    <w:rsid w:val="00D865DE"/>
    <w:rsid w:val="00D9206D"/>
    <w:rsid w:val="00DA0DAB"/>
    <w:rsid w:val="00DA1B85"/>
    <w:rsid w:val="00DC6B6D"/>
    <w:rsid w:val="00DE4AFE"/>
    <w:rsid w:val="00DE7DF5"/>
    <w:rsid w:val="00E00432"/>
    <w:rsid w:val="00E01C14"/>
    <w:rsid w:val="00E075E6"/>
    <w:rsid w:val="00E14954"/>
    <w:rsid w:val="00E16F3D"/>
    <w:rsid w:val="00E3149F"/>
    <w:rsid w:val="00E325FF"/>
    <w:rsid w:val="00E35ACA"/>
    <w:rsid w:val="00E473BD"/>
    <w:rsid w:val="00E50ADD"/>
    <w:rsid w:val="00E50BF5"/>
    <w:rsid w:val="00E5577C"/>
    <w:rsid w:val="00E723E4"/>
    <w:rsid w:val="00E73CDD"/>
    <w:rsid w:val="00E8671A"/>
    <w:rsid w:val="00E9092D"/>
    <w:rsid w:val="00EA404D"/>
    <w:rsid w:val="00EC2033"/>
    <w:rsid w:val="00ED6CA7"/>
    <w:rsid w:val="00EE12A3"/>
    <w:rsid w:val="00EE5A83"/>
    <w:rsid w:val="00EF0D19"/>
    <w:rsid w:val="00EF1D70"/>
    <w:rsid w:val="00EF4054"/>
    <w:rsid w:val="00F0605C"/>
    <w:rsid w:val="00F11991"/>
    <w:rsid w:val="00F12598"/>
    <w:rsid w:val="00F12E90"/>
    <w:rsid w:val="00F1678A"/>
    <w:rsid w:val="00F22140"/>
    <w:rsid w:val="00F25B31"/>
    <w:rsid w:val="00F268C3"/>
    <w:rsid w:val="00F30C8D"/>
    <w:rsid w:val="00F3372F"/>
    <w:rsid w:val="00F33CD9"/>
    <w:rsid w:val="00F42048"/>
    <w:rsid w:val="00F46A10"/>
    <w:rsid w:val="00F567F5"/>
    <w:rsid w:val="00F601C5"/>
    <w:rsid w:val="00F7016E"/>
    <w:rsid w:val="00F72621"/>
    <w:rsid w:val="00F759E2"/>
    <w:rsid w:val="00F80654"/>
    <w:rsid w:val="00F84556"/>
    <w:rsid w:val="00F86EBF"/>
    <w:rsid w:val="00F87954"/>
    <w:rsid w:val="00F908AE"/>
    <w:rsid w:val="00F9654A"/>
    <w:rsid w:val="00FA08F8"/>
    <w:rsid w:val="00FA1AA1"/>
    <w:rsid w:val="00FA4C21"/>
    <w:rsid w:val="00FA6FCE"/>
    <w:rsid w:val="00FA7EA5"/>
    <w:rsid w:val="00FB5F81"/>
    <w:rsid w:val="00FC3CB5"/>
    <w:rsid w:val="00FC4159"/>
    <w:rsid w:val="00FC5559"/>
    <w:rsid w:val="00FF50C7"/>
    <w:rsid w:val="00FF75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リスト段落 Char,Lista1 Char,?? ?? Char,????? Char,???? Char"/>
    <w:link w:val="ListParagraph"/>
    <w:uiPriority w:val="34"/>
    <w:qFormat/>
    <w:rsid w:val="00FA1AA1"/>
    <w:rPr>
      <w:rFonts w:ascii="Times" w:eastAsia="Batang" w:hAnsi="Times" w:cs="Times New Roman"/>
      <w:sz w:val="20"/>
      <w:szCs w:val="24"/>
      <w:lang w:val="en-GB" w:eastAsia="x-none"/>
    </w:rPr>
  </w:style>
  <w:style w:type="paragraph" w:styleId="BalloonText">
    <w:name w:val="Balloon Text"/>
    <w:basedOn w:val="Normal"/>
    <w:link w:val="BalloonTextChar"/>
    <w:uiPriority w:val="99"/>
    <w:semiHidden/>
    <w:unhideWhenUsed/>
    <w:rsid w:val="00E01C14"/>
    <w:rPr>
      <w:sz w:val="18"/>
      <w:szCs w:val="18"/>
    </w:rPr>
  </w:style>
  <w:style w:type="character" w:customStyle="1" w:styleId="BalloonTextChar">
    <w:name w:val="Balloon Text Char"/>
    <w:basedOn w:val="DefaultParagraphFont"/>
    <w:link w:val="BalloonText"/>
    <w:uiPriority w:val="99"/>
    <w:semiHidden/>
    <w:rsid w:val="00E01C14"/>
    <w:rPr>
      <w:rFonts w:ascii="Arial" w:eastAsia="SimSun" w:hAnsi="Arial" w:cs="Arial"/>
      <w:sz w:val="18"/>
      <w:szCs w:val="18"/>
      <w:lang w:val="en-GB"/>
    </w:rPr>
  </w:style>
  <w:style w:type="character" w:styleId="CommentReference">
    <w:name w:val="annotation reference"/>
    <w:basedOn w:val="DefaultParagraphFont"/>
    <w:uiPriority w:val="99"/>
    <w:semiHidden/>
    <w:unhideWhenUsed/>
    <w:rsid w:val="002D5682"/>
    <w:rPr>
      <w:sz w:val="21"/>
      <w:szCs w:val="21"/>
    </w:rPr>
  </w:style>
  <w:style w:type="paragraph" w:styleId="CommentText">
    <w:name w:val="annotation text"/>
    <w:basedOn w:val="Normal"/>
    <w:link w:val="CommentTextChar"/>
    <w:uiPriority w:val="99"/>
    <w:semiHidden/>
    <w:unhideWhenUsed/>
    <w:rsid w:val="002D5682"/>
    <w:pPr>
      <w:jc w:val="left"/>
    </w:pPr>
  </w:style>
  <w:style w:type="character" w:customStyle="1" w:styleId="CommentTextChar">
    <w:name w:val="Comment Text Char"/>
    <w:basedOn w:val="DefaultParagraphFont"/>
    <w:link w:val="CommentText"/>
    <w:uiPriority w:val="99"/>
    <w:semiHidden/>
    <w:rsid w:val="002D5682"/>
    <w:rPr>
      <w:rFonts w:ascii="Arial" w:eastAsia="SimSun" w:hAnsi="Arial" w:cs="Arial"/>
      <w:sz w:val="21"/>
      <w:szCs w:val="21"/>
      <w:lang w:val="en-GB"/>
    </w:rPr>
  </w:style>
  <w:style w:type="paragraph" w:styleId="CommentSubject">
    <w:name w:val="annotation subject"/>
    <w:basedOn w:val="CommentText"/>
    <w:next w:val="CommentText"/>
    <w:link w:val="CommentSubjectChar"/>
    <w:uiPriority w:val="99"/>
    <w:semiHidden/>
    <w:unhideWhenUsed/>
    <w:rsid w:val="002D5682"/>
    <w:rPr>
      <w:b/>
      <w:bCs/>
    </w:rPr>
  </w:style>
  <w:style w:type="character" w:customStyle="1" w:styleId="CommentSubjectChar">
    <w:name w:val="Comment Subject Char"/>
    <w:basedOn w:val="CommentTextChar"/>
    <w:link w:val="CommentSubject"/>
    <w:uiPriority w:val="99"/>
    <w:semiHidden/>
    <w:rsid w:val="002D5682"/>
    <w:rPr>
      <w:rFonts w:ascii="Arial" w:eastAsia="SimSun" w:hAnsi="Arial" w:cs="Arial"/>
      <w:b/>
      <w:bCs/>
      <w:sz w:val="21"/>
      <w:szCs w:val="21"/>
      <w:lang w:val="en-GB"/>
    </w:rPr>
  </w:style>
  <w:style w:type="paragraph" w:customStyle="1" w:styleId="3GPPAgreements">
    <w:name w:val="3GPP Agreements"/>
    <w:basedOn w:val="Normal"/>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406029">
      <w:bodyDiv w:val="1"/>
      <w:marLeft w:val="0"/>
      <w:marRight w:val="0"/>
      <w:marTop w:val="0"/>
      <w:marBottom w:val="0"/>
      <w:divBdr>
        <w:top w:val="none" w:sz="0" w:space="0" w:color="auto"/>
        <w:left w:val="none" w:sz="0" w:space="0" w:color="auto"/>
        <w:bottom w:val="none" w:sz="0" w:space="0" w:color="auto"/>
        <w:right w:val="none" w:sz="0" w:space="0" w:color="auto"/>
      </w:divBdr>
    </w:div>
    <w:div w:id="695353554">
      <w:bodyDiv w:val="1"/>
      <w:marLeft w:val="0"/>
      <w:marRight w:val="0"/>
      <w:marTop w:val="0"/>
      <w:marBottom w:val="0"/>
      <w:divBdr>
        <w:top w:val="none" w:sz="0" w:space="0" w:color="auto"/>
        <w:left w:val="none" w:sz="0" w:space="0" w:color="auto"/>
        <w:bottom w:val="none" w:sz="0" w:space="0" w:color="auto"/>
        <w:right w:val="none" w:sz="0" w:space="0" w:color="auto"/>
      </w:divBdr>
    </w:div>
    <w:div w:id="989678415">
      <w:bodyDiv w:val="1"/>
      <w:marLeft w:val="0"/>
      <w:marRight w:val="0"/>
      <w:marTop w:val="0"/>
      <w:marBottom w:val="0"/>
      <w:divBdr>
        <w:top w:val="none" w:sz="0" w:space="0" w:color="auto"/>
        <w:left w:val="none" w:sz="0" w:space="0" w:color="auto"/>
        <w:bottom w:val="none" w:sz="0" w:space="0" w:color="auto"/>
        <w:right w:val="none" w:sz="0" w:space="0" w:color="auto"/>
      </w:divBdr>
    </w:div>
    <w:div w:id="165317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EEA17-47B3-4434-B6F7-4F1492EC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 use cases and requirements for commercial, PS and V2X in Rel-17 sidelink</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use cases and requirements for commercial, PS and V2X in Rel-17 sidelink</dc:title>
  <dc:subject/>
  <dc:creator>Kevin Lin</dc:creator>
  <cp:keywords/>
  <dc:description/>
  <cp:lastModifiedBy>Kevin Lin</cp:lastModifiedBy>
  <cp:revision>3</cp:revision>
  <dcterms:created xsi:type="dcterms:W3CDTF">2019-09-09T09:51:00Z</dcterms:created>
  <dcterms:modified xsi:type="dcterms:W3CDTF">2019-09-09T09:55:00Z</dcterms:modified>
</cp:coreProperties>
</file>